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C9" w:rsidRDefault="001079C9" w:rsidP="001079C9">
      <w:pPr>
        <w:pStyle w:val="Zkladntext"/>
        <w:ind w:left="284"/>
        <w:jc w:val="center"/>
        <w:rPr>
          <w:color w:val="000000"/>
          <w:sz w:val="32"/>
          <w:szCs w:val="32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238760</wp:posOffset>
            </wp:positionV>
            <wp:extent cx="775335" cy="775335"/>
            <wp:effectExtent l="19050" t="0" r="5715" b="0"/>
            <wp:wrapTight wrapText="bothSides">
              <wp:wrapPolygon edited="0">
                <wp:start x="-531" y="0"/>
                <wp:lineTo x="-531" y="21229"/>
                <wp:lineTo x="21759" y="21229"/>
                <wp:lineTo x="21759" y="0"/>
                <wp:lineTo x="-531" y="0"/>
              </wp:wrapPolygon>
            </wp:wrapTight>
            <wp:docPr id="2" name="Obrázok 2" descr="http://www.mesta-obce.sk/imgs/erb/_51295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sta-obce.sk/imgs/erb/_512958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79C9" w:rsidRDefault="001079C9" w:rsidP="001079C9">
      <w:pPr>
        <w:pStyle w:val="Zkladntext"/>
        <w:ind w:left="284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>
        <w:rPr>
          <w:rFonts w:ascii="Times New Roman" w:hAnsi="Times New Roman"/>
          <w:b/>
          <w:color w:val="000000"/>
          <w:sz w:val="48"/>
          <w:szCs w:val="48"/>
        </w:rPr>
        <w:t>OBEC Dolná Breznica</w:t>
      </w:r>
    </w:p>
    <w:p w:rsidR="001079C9" w:rsidRDefault="001079C9" w:rsidP="001079C9">
      <w:pPr>
        <w:pStyle w:val="Zkladntext"/>
        <w:ind w:left="284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Dolná Breznica 61, 020 61</w:t>
      </w:r>
    </w:p>
    <w:p w:rsidR="001079C9" w:rsidRDefault="001079C9" w:rsidP="001079C9">
      <w:pPr>
        <w:pStyle w:val="Zkladntext"/>
        <w:pBdr>
          <w:bottom w:val="single" w:sz="4" w:space="1" w:color="auto"/>
        </w:pBdr>
        <w:ind w:left="284"/>
        <w:jc w:val="center"/>
        <w:rPr>
          <w:rFonts w:ascii="Times New Roman" w:hAnsi="Times New Roman"/>
          <w:b/>
          <w:sz w:val="22"/>
          <w:szCs w:val="22"/>
        </w:rPr>
      </w:pPr>
      <w:r>
        <w:rPr>
          <w:color w:val="000000"/>
          <w:sz w:val="36"/>
          <w:szCs w:val="36"/>
        </w:rPr>
        <w:t xml:space="preserve"> </w:t>
      </w:r>
    </w:p>
    <w:p w:rsidR="001079C9" w:rsidRPr="001079C9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32"/>
          <w:szCs w:val="32"/>
        </w:rPr>
      </w:pPr>
      <w:r w:rsidRPr="003E3BD7">
        <w:rPr>
          <w:rFonts w:ascii="Times New Roman" w:hAnsi="Times New Roman"/>
          <w:b/>
          <w:bCs/>
          <w:sz w:val="32"/>
          <w:szCs w:val="32"/>
        </w:rPr>
        <w:t xml:space="preserve">Všeobecne záväzné nariadenie </w:t>
      </w: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BD7">
        <w:rPr>
          <w:rFonts w:ascii="Times New Roman" w:hAnsi="Times New Roman"/>
          <w:b/>
          <w:bCs/>
          <w:sz w:val="28"/>
          <w:szCs w:val="28"/>
        </w:rPr>
        <w:t>obce Dolná Breznica</w:t>
      </w:r>
    </w:p>
    <w:p w:rsidR="001079C9" w:rsidRPr="003E3BD7" w:rsidRDefault="001079C9" w:rsidP="001079C9">
      <w:pPr>
        <w:spacing w:before="120"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BD7">
        <w:rPr>
          <w:rFonts w:ascii="Times New Roman" w:hAnsi="Times New Roman"/>
          <w:b/>
          <w:bCs/>
          <w:sz w:val="28"/>
          <w:szCs w:val="28"/>
        </w:rPr>
        <w:t xml:space="preserve">č.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 w:rsidRPr="003E3BD7">
        <w:rPr>
          <w:rFonts w:ascii="Times New Roman" w:hAnsi="Times New Roman"/>
          <w:b/>
          <w:bCs/>
          <w:sz w:val="28"/>
          <w:szCs w:val="28"/>
        </w:rPr>
        <w:t>/2019</w:t>
      </w:r>
    </w:p>
    <w:p w:rsidR="001079C9" w:rsidRPr="003E3BD7" w:rsidRDefault="001079C9" w:rsidP="001079C9">
      <w:pPr>
        <w:spacing w:line="3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3E3BD7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výške príspevku na čiastočnú úhradu nákladov v školách a školských zariadeniach v zriaďovateľskej pôsobnosti obce (ďalej len „VZN“)</w:t>
      </w:r>
    </w:p>
    <w:p w:rsidR="001079C9" w:rsidRPr="003E3BD7" w:rsidRDefault="001079C9" w:rsidP="001079C9">
      <w:pPr>
        <w:spacing w:line="360" w:lineRule="auto"/>
        <w:jc w:val="center"/>
        <w:rPr>
          <w:rFonts w:ascii="Times New Roman" w:hAnsi="Times New Roman"/>
        </w:rPr>
      </w:pPr>
    </w:p>
    <w:p w:rsidR="001079C9" w:rsidRPr="003E3BD7" w:rsidRDefault="001079C9" w:rsidP="001079C9">
      <w:pPr>
        <w:spacing w:before="120" w:line="360" w:lineRule="auto"/>
        <w:rPr>
          <w:rFonts w:ascii="Times New Roman" w:hAnsi="Times New Roman"/>
          <w:iCs/>
        </w:rPr>
      </w:pPr>
    </w:p>
    <w:p w:rsidR="001079C9" w:rsidRPr="003E3BD7" w:rsidRDefault="001079C9" w:rsidP="001079C9">
      <w:pPr>
        <w:spacing w:before="120" w:line="240" w:lineRule="atLeast"/>
        <w:rPr>
          <w:rFonts w:ascii="Times New Roman" w:hAnsi="Times New Roman"/>
          <w:iCs/>
        </w:rPr>
      </w:pPr>
    </w:p>
    <w:tbl>
      <w:tblPr>
        <w:tblpPr w:leftFromText="141" w:rightFromText="141" w:vertAnchor="text" w:horzAnchor="margin" w:tblpXSpec="center" w:tblpY="-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5334"/>
        <w:gridCol w:w="1559"/>
        <w:gridCol w:w="1559"/>
      </w:tblGrid>
      <w:tr w:rsidR="001079C9" w:rsidRPr="003E3BD7" w:rsidTr="00DA10D1">
        <w:trPr>
          <w:trHeight w:val="40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</w:rPr>
              <w:t>Dátum</w:t>
            </w:r>
          </w:p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</w:rPr>
              <w:t>od                     do</w:t>
            </w: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Návrh</w:t>
            </w:r>
          </w:p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vyvesený na úradnej tabuli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9C9" w:rsidRPr="003E3BD7" w:rsidRDefault="00800FD1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29.7.2019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zverejnený na internetovej stránke obce: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1079C9" w:rsidRPr="003E3BD7" w:rsidRDefault="00800FD1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29.7.2019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32"/>
                <w:szCs w:val="32"/>
              </w:rPr>
              <w:t>VZN</w:t>
            </w:r>
          </w:p>
        </w:tc>
        <w:tc>
          <w:tcPr>
            <w:tcW w:w="53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schválené obecným zastupiteľstvom uznesením č.           dňa: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vyhlásené vyvesením na úradnej tabuli obce dňa: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</w:tr>
      <w:tr w:rsidR="001079C9" w:rsidRPr="003E3BD7" w:rsidTr="00DA10D1">
        <w:trPr>
          <w:trHeight w:val="702"/>
        </w:trPr>
        <w:tc>
          <w:tcPr>
            <w:tcW w:w="1298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3E3BD7">
              <w:rPr>
                <w:rFonts w:ascii="Times New Roman" w:hAnsi="Times New Roman"/>
                <w:b/>
                <w:bCs/>
                <w:sz w:val="24"/>
                <w:szCs w:val="24"/>
              </w:rPr>
              <w:t>nadobúda účinnosť dňa: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079C9" w:rsidRPr="003E3BD7" w:rsidRDefault="001079C9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79C9" w:rsidRPr="003E3BD7" w:rsidRDefault="00800FD1" w:rsidP="00DA10D1">
            <w:pPr>
              <w:spacing w:before="120" w:line="240" w:lineRule="atLeast"/>
              <w:rPr>
                <w:rFonts w:ascii="Times New Roman" w:hAnsi="Times New Roman"/>
                <w:b/>
                <w:bCs/>
                <w:lang w:eastAsia="cs-CZ"/>
              </w:rPr>
            </w:pPr>
            <w:r>
              <w:rPr>
                <w:rFonts w:ascii="Times New Roman" w:hAnsi="Times New Roman"/>
                <w:b/>
                <w:bCs/>
                <w:lang w:eastAsia="cs-CZ"/>
              </w:rPr>
              <w:t>1.9.2019</w:t>
            </w:r>
          </w:p>
        </w:tc>
      </w:tr>
    </w:tbl>
    <w:p w:rsidR="001079C9" w:rsidRDefault="001079C9" w:rsidP="001079C9">
      <w:pPr>
        <w:rPr>
          <w:rFonts w:ascii="Times New Roman" w:hAnsi="Times New Roman"/>
          <w:i/>
          <w:lang w:eastAsia="cs-CZ"/>
        </w:rPr>
      </w:pPr>
    </w:p>
    <w:p w:rsidR="00836423" w:rsidRDefault="00836423" w:rsidP="001079C9">
      <w:pPr>
        <w:rPr>
          <w:rFonts w:ascii="Times New Roman" w:hAnsi="Times New Roman"/>
          <w:i/>
          <w:lang w:eastAsia="cs-CZ"/>
        </w:rPr>
      </w:pPr>
    </w:p>
    <w:p w:rsidR="00836423" w:rsidRDefault="00836423" w:rsidP="001079C9">
      <w:pPr>
        <w:rPr>
          <w:rFonts w:ascii="Times New Roman" w:hAnsi="Times New Roman"/>
          <w:i/>
          <w:lang w:eastAsia="cs-CZ"/>
        </w:rPr>
      </w:pPr>
      <w:bookmarkStart w:id="0" w:name="_GoBack"/>
      <w:bookmarkEnd w:id="0"/>
    </w:p>
    <w:p w:rsidR="007F497B" w:rsidRPr="00180B15" w:rsidRDefault="00180B15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lastRenderedPageBreak/>
        <w:t>Článok 1</w:t>
      </w:r>
    </w:p>
    <w:p w:rsidR="00BD4B5B" w:rsidRDefault="00BD4B5B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Účel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a rozsah</w:t>
      </w:r>
    </w:p>
    <w:p w:rsidR="00180B15" w:rsidRPr="00180B15" w:rsidRDefault="00180B15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97B" w:rsidRDefault="007F497B" w:rsidP="00BD4B5B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635224">
        <w:rPr>
          <w:rFonts w:ascii="Times New Roman" w:hAnsi="Times New Roman" w:cs="Times New Roman"/>
          <w:sz w:val="24"/>
          <w:szCs w:val="24"/>
        </w:rPr>
        <w:t>VZN</w:t>
      </w:r>
      <w:r>
        <w:rPr>
          <w:rFonts w:ascii="Times New Roman" w:hAnsi="Times New Roman" w:cs="Times New Roman"/>
          <w:sz w:val="24"/>
          <w:szCs w:val="24"/>
        </w:rPr>
        <w:t xml:space="preserve"> bližšie upravuje práva a povin</w:t>
      </w:r>
      <w:r w:rsidR="00D0779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osti rodičov </w:t>
      </w:r>
      <w:r w:rsidR="000E0A22">
        <w:rPr>
          <w:rFonts w:ascii="Times New Roman" w:hAnsi="Times New Roman" w:cs="Times New Roman"/>
          <w:sz w:val="24"/>
          <w:szCs w:val="24"/>
        </w:rPr>
        <w:t xml:space="preserve">alebo inej fyzickej osoby než rodičia, ktorý má dieťa zverené do osobnej starostlivosti </w:t>
      </w:r>
      <w:r w:rsidR="00BD4B5B">
        <w:rPr>
          <w:rFonts w:ascii="Times New Roman" w:hAnsi="Times New Roman" w:cs="Times New Roman"/>
          <w:sz w:val="24"/>
          <w:szCs w:val="24"/>
        </w:rPr>
        <w:t xml:space="preserve">alebo do pestúnskej starostlivosti na základe rozhodnutia súdu (ďalej len </w:t>
      </w:r>
      <w:r w:rsidR="002A7862">
        <w:rPr>
          <w:rFonts w:ascii="Times New Roman" w:hAnsi="Times New Roman" w:cs="Times New Roman"/>
          <w:sz w:val="24"/>
          <w:szCs w:val="24"/>
        </w:rPr>
        <w:t>„</w:t>
      </w:r>
      <w:r w:rsidR="00BD4B5B">
        <w:rPr>
          <w:rFonts w:ascii="Times New Roman" w:hAnsi="Times New Roman" w:cs="Times New Roman"/>
          <w:sz w:val="24"/>
          <w:szCs w:val="24"/>
        </w:rPr>
        <w:t>zákonný zástupca</w:t>
      </w:r>
      <w:r w:rsidR="002A7862">
        <w:rPr>
          <w:rFonts w:ascii="Times New Roman" w:hAnsi="Times New Roman" w:cs="Times New Roman"/>
          <w:sz w:val="24"/>
          <w:szCs w:val="24"/>
        </w:rPr>
        <w:t>“</w:t>
      </w:r>
      <w:r w:rsidR="00BD4B5B">
        <w:rPr>
          <w:rFonts w:ascii="Times New Roman" w:hAnsi="Times New Roman" w:cs="Times New Roman"/>
          <w:sz w:val="24"/>
          <w:szCs w:val="24"/>
        </w:rPr>
        <w:t>) navštevujúce školu a</w:t>
      </w:r>
      <w:r w:rsidR="000432AC">
        <w:rPr>
          <w:rFonts w:ascii="Times New Roman" w:hAnsi="Times New Roman" w:cs="Times New Roman"/>
          <w:sz w:val="24"/>
          <w:szCs w:val="24"/>
        </w:rPr>
        <w:t>lebo</w:t>
      </w:r>
      <w:r w:rsidR="00BD4B5B">
        <w:rPr>
          <w:rFonts w:ascii="Times New Roman" w:hAnsi="Times New Roman" w:cs="Times New Roman"/>
          <w:sz w:val="24"/>
          <w:szCs w:val="24"/>
        </w:rPr>
        <w:t> školské zariadenie</w:t>
      </w:r>
      <w:r w:rsidR="007E5B03">
        <w:rPr>
          <w:rFonts w:ascii="Times New Roman" w:hAnsi="Times New Roman" w:cs="Times New Roman"/>
          <w:sz w:val="24"/>
          <w:szCs w:val="24"/>
        </w:rPr>
        <w:t xml:space="preserve"> </w:t>
      </w:r>
      <w:r w:rsidR="00BD4B5B">
        <w:rPr>
          <w:rFonts w:ascii="Times New Roman" w:hAnsi="Times New Roman" w:cs="Times New Roman"/>
          <w:sz w:val="24"/>
          <w:szCs w:val="24"/>
        </w:rPr>
        <w:t xml:space="preserve">v zriaďovateľskej pôsobnosti </w:t>
      </w:r>
      <w:r w:rsidR="000432AC">
        <w:rPr>
          <w:rFonts w:ascii="Times New Roman" w:hAnsi="Times New Roman" w:cs="Times New Roman"/>
          <w:sz w:val="24"/>
          <w:szCs w:val="24"/>
        </w:rPr>
        <w:t>O</w:t>
      </w:r>
      <w:r w:rsidR="007E5B03">
        <w:rPr>
          <w:rFonts w:ascii="Times New Roman" w:hAnsi="Times New Roman" w:cs="Times New Roman"/>
          <w:sz w:val="24"/>
          <w:szCs w:val="24"/>
        </w:rPr>
        <w:t>bce Dolná Breznica</w:t>
      </w:r>
      <w:r w:rsidR="00BD4B5B">
        <w:rPr>
          <w:rFonts w:ascii="Times New Roman" w:hAnsi="Times New Roman" w:cs="Times New Roman"/>
          <w:sz w:val="24"/>
          <w:szCs w:val="24"/>
        </w:rPr>
        <w:t xml:space="preserve"> v súlade </w:t>
      </w:r>
      <w:r w:rsidR="007E5B03">
        <w:rPr>
          <w:rFonts w:ascii="Times New Roman" w:hAnsi="Times New Roman" w:cs="Times New Roman"/>
          <w:sz w:val="24"/>
          <w:szCs w:val="24"/>
        </w:rPr>
        <w:t xml:space="preserve">     </w:t>
      </w:r>
      <w:r w:rsidR="00BD4B5B">
        <w:rPr>
          <w:rFonts w:ascii="Times New Roman" w:hAnsi="Times New Roman" w:cs="Times New Roman"/>
          <w:sz w:val="24"/>
          <w:szCs w:val="24"/>
        </w:rPr>
        <w:t>s</w:t>
      </w:r>
      <w:r w:rsidR="00635224">
        <w:rPr>
          <w:rFonts w:ascii="Times New Roman" w:hAnsi="Times New Roman" w:cs="Times New Roman"/>
          <w:sz w:val="24"/>
          <w:szCs w:val="24"/>
        </w:rPr>
        <w:t xml:space="preserve">o </w:t>
      </w:r>
      <w:r w:rsidR="00BD4B5B">
        <w:rPr>
          <w:rFonts w:ascii="Times New Roman" w:hAnsi="Times New Roman" w:cs="Times New Roman"/>
          <w:sz w:val="24"/>
          <w:szCs w:val="24"/>
        </w:rPr>
        <w:t>školský</w:t>
      </w:r>
      <w:r w:rsidR="00635224">
        <w:rPr>
          <w:rFonts w:ascii="Times New Roman" w:hAnsi="Times New Roman" w:cs="Times New Roman"/>
          <w:sz w:val="24"/>
          <w:szCs w:val="24"/>
        </w:rPr>
        <w:t>m</w:t>
      </w:r>
      <w:r w:rsidR="00BD4B5B">
        <w:rPr>
          <w:rFonts w:ascii="Times New Roman" w:hAnsi="Times New Roman" w:cs="Times New Roman"/>
          <w:sz w:val="24"/>
          <w:szCs w:val="24"/>
        </w:rPr>
        <w:t xml:space="preserve"> zákon</w:t>
      </w:r>
      <w:r w:rsidR="00635224">
        <w:rPr>
          <w:rFonts w:ascii="Times New Roman" w:hAnsi="Times New Roman" w:cs="Times New Roman"/>
          <w:sz w:val="24"/>
          <w:szCs w:val="24"/>
        </w:rPr>
        <w:t>om.</w:t>
      </w:r>
    </w:p>
    <w:p w:rsidR="008F3247" w:rsidRPr="008F3247" w:rsidRDefault="008F3247" w:rsidP="008F3247">
      <w:pPr>
        <w:pStyle w:val="Bezmezer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BD4B5B" w:rsidRPr="007E5B03" w:rsidRDefault="007E5B03" w:rsidP="007E5B03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Dolná Breznica je zriaďovateľom</w:t>
      </w:r>
      <w:r w:rsidR="00685434">
        <w:rPr>
          <w:rFonts w:ascii="Times New Roman" w:hAnsi="Times New Roman" w:cs="Times New Roman"/>
          <w:sz w:val="24"/>
          <w:szCs w:val="24"/>
        </w:rPr>
        <w:t>:</w:t>
      </w:r>
    </w:p>
    <w:p w:rsidR="00BD4B5B" w:rsidRDefault="007E5B03" w:rsidP="00685434">
      <w:pPr>
        <w:pStyle w:val="Bezmezer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Materská škola, Dolná Breznica 62, 020 61</w:t>
      </w:r>
    </w:p>
    <w:p w:rsidR="007E5B03" w:rsidRDefault="007E5B03" w:rsidP="00685434">
      <w:pPr>
        <w:pStyle w:val="Bezmezer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Školská jedáleň</w:t>
      </w:r>
      <w:r w:rsidR="00BD796A">
        <w:rPr>
          <w:rFonts w:ascii="Times New Roman" w:hAnsi="Times New Roman" w:cs="Times New Roman"/>
          <w:sz w:val="24"/>
          <w:szCs w:val="24"/>
        </w:rPr>
        <w:t xml:space="preserve"> pri Materskej škole</w:t>
      </w:r>
      <w:r>
        <w:rPr>
          <w:rFonts w:ascii="Times New Roman" w:hAnsi="Times New Roman" w:cs="Times New Roman"/>
          <w:sz w:val="24"/>
          <w:szCs w:val="24"/>
        </w:rPr>
        <w:t>, Dolná Breznica 62, 020 61</w:t>
      </w:r>
    </w:p>
    <w:p w:rsidR="008F3247" w:rsidRPr="008F3247" w:rsidRDefault="008F3247" w:rsidP="00BD4B5B">
      <w:pPr>
        <w:pStyle w:val="Bezmezer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0721CA" w:rsidRDefault="000721CA" w:rsidP="000721CA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0721CA" w:rsidRPr="00180B15" w:rsidRDefault="00180B15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0721CA" w:rsidRPr="00180B1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0721CA" w:rsidRPr="00180B15" w:rsidRDefault="000721CA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>Predmet</w:t>
      </w:r>
      <w:r w:rsidR="000432AC">
        <w:rPr>
          <w:rFonts w:ascii="Times New Roman" w:hAnsi="Times New Roman" w:cs="Times New Roman"/>
          <w:b/>
          <w:sz w:val="24"/>
          <w:szCs w:val="24"/>
        </w:rPr>
        <w:t xml:space="preserve"> VZN</w:t>
      </w:r>
    </w:p>
    <w:p w:rsidR="009A2FE4" w:rsidRDefault="009A2FE4" w:rsidP="000721C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1CA" w:rsidRPr="00635224" w:rsidRDefault="000721CA" w:rsidP="000721C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Predmetom tohto VZN je: </w:t>
      </w:r>
    </w:p>
    <w:p w:rsidR="008F3247" w:rsidRPr="003303C8" w:rsidRDefault="008F3247" w:rsidP="008F3247">
      <w:pPr>
        <w:pStyle w:val="Bezmezer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8F3247" w:rsidRPr="003303C8" w:rsidRDefault="008F3247" w:rsidP="008F3247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2A7862" w:rsidRPr="003303C8" w:rsidRDefault="002A7862" w:rsidP="002A7862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rčenie výšky príspevku na čiastočnú úhradu </w:t>
      </w:r>
      <w:r w:rsidR="00A555FA" w:rsidRPr="003303C8">
        <w:rPr>
          <w:rFonts w:ascii="Times New Roman" w:hAnsi="Times New Roman" w:cs="Times New Roman"/>
          <w:sz w:val="24"/>
          <w:szCs w:val="24"/>
        </w:rPr>
        <w:t xml:space="preserve">nákladov stravného, režijných nákladov </w:t>
      </w:r>
      <w:r w:rsidR="000721CA" w:rsidRPr="003303C8">
        <w:rPr>
          <w:rFonts w:ascii="Times New Roman" w:hAnsi="Times New Roman" w:cs="Times New Roman"/>
          <w:sz w:val="24"/>
          <w:szCs w:val="24"/>
        </w:rPr>
        <w:t>a podmienok úhrady</w:t>
      </w:r>
      <w:r w:rsidR="00435BCB">
        <w:rPr>
          <w:rFonts w:ascii="Times New Roman" w:hAnsi="Times New Roman" w:cs="Times New Roman"/>
          <w:sz w:val="24"/>
          <w:szCs w:val="24"/>
        </w:rPr>
        <w:t xml:space="preserve"> 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školskej jedálni </w:t>
      </w:r>
      <w:r w:rsidR="00435BCB">
        <w:rPr>
          <w:rFonts w:ascii="Times New Roman" w:hAnsi="Times New Roman" w:cs="Times New Roman"/>
          <w:sz w:val="24"/>
          <w:szCs w:val="24"/>
        </w:rPr>
        <w:t>pri</w:t>
      </w:r>
      <w:r w:rsidR="000721CA" w:rsidRPr="003303C8">
        <w:rPr>
          <w:rFonts w:ascii="Times New Roman" w:hAnsi="Times New Roman" w:cs="Times New Roman"/>
          <w:sz w:val="24"/>
          <w:szCs w:val="24"/>
        </w:rPr>
        <w:t>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="000721CA" w:rsidRPr="003303C8">
        <w:rPr>
          <w:rFonts w:ascii="Times New Roman" w:hAnsi="Times New Roman" w:cs="Times New Roman"/>
          <w:sz w:val="24"/>
          <w:szCs w:val="24"/>
        </w:rPr>
        <w:t>atersk</w:t>
      </w:r>
      <w:r w:rsidR="00435BCB">
        <w:rPr>
          <w:rFonts w:ascii="Times New Roman" w:hAnsi="Times New Roman" w:cs="Times New Roman"/>
          <w:sz w:val="24"/>
          <w:szCs w:val="24"/>
        </w:rPr>
        <w:t>ej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šk</w:t>
      </w:r>
      <w:r w:rsidR="00435BCB">
        <w:rPr>
          <w:rFonts w:ascii="Times New Roman" w:hAnsi="Times New Roman" w:cs="Times New Roman"/>
          <w:sz w:val="24"/>
          <w:szCs w:val="24"/>
        </w:rPr>
        <w:t>ole</w:t>
      </w:r>
      <w:r w:rsidR="000721CA" w:rsidRPr="003303C8">
        <w:rPr>
          <w:rFonts w:ascii="Times New Roman" w:hAnsi="Times New Roman" w:cs="Times New Roman"/>
          <w:sz w:val="24"/>
          <w:szCs w:val="24"/>
        </w:rPr>
        <w:t xml:space="preserve"> 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435BCB">
        <w:rPr>
          <w:rFonts w:ascii="Times New Roman" w:hAnsi="Times New Roman" w:cs="Times New Roman"/>
          <w:sz w:val="24"/>
          <w:szCs w:val="24"/>
        </w:rPr>
        <w:t xml:space="preserve">bce Dolná Breznica, </w:t>
      </w:r>
    </w:p>
    <w:p w:rsidR="002A7862" w:rsidRPr="003303C8" w:rsidRDefault="002A7862" w:rsidP="002A7862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2A7862" w:rsidRPr="003303C8" w:rsidRDefault="002A7862" w:rsidP="000721CA">
      <w:pPr>
        <w:pStyle w:val="Bezmezer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3C8">
        <w:rPr>
          <w:rFonts w:ascii="Times New Roman" w:hAnsi="Times New Roman" w:cs="Times New Roman"/>
          <w:sz w:val="24"/>
          <w:szCs w:val="24"/>
        </w:rPr>
        <w:t>určenie výšky príspevku za pobyt dieťaťa v </w:t>
      </w:r>
      <w:r w:rsidR="00635224" w:rsidRPr="003303C8">
        <w:rPr>
          <w:rFonts w:ascii="Times New Roman" w:hAnsi="Times New Roman" w:cs="Times New Roman"/>
          <w:sz w:val="24"/>
          <w:szCs w:val="24"/>
        </w:rPr>
        <w:t>m</w:t>
      </w:r>
      <w:r w:rsidRPr="003303C8">
        <w:rPr>
          <w:rFonts w:ascii="Times New Roman" w:hAnsi="Times New Roman" w:cs="Times New Roman"/>
          <w:sz w:val="24"/>
          <w:szCs w:val="24"/>
        </w:rPr>
        <w:t>atersk</w:t>
      </w:r>
      <w:r w:rsidR="00435BCB">
        <w:rPr>
          <w:rFonts w:ascii="Times New Roman" w:hAnsi="Times New Roman" w:cs="Times New Roman"/>
          <w:sz w:val="24"/>
          <w:szCs w:val="24"/>
        </w:rPr>
        <w:t>ej</w:t>
      </w:r>
      <w:r w:rsidRPr="003303C8">
        <w:rPr>
          <w:rFonts w:ascii="Times New Roman" w:hAnsi="Times New Roman" w:cs="Times New Roman"/>
          <w:sz w:val="24"/>
          <w:szCs w:val="24"/>
        </w:rPr>
        <w:t xml:space="preserve"> ško</w:t>
      </w:r>
      <w:bookmarkStart w:id="1" w:name="_Hlk4400567"/>
      <w:r w:rsidR="00435BCB">
        <w:rPr>
          <w:rFonts w:ascii="Times New Roman" w:hAnsi="Times New Roman" w:cs="Times New Roman"/>
          <w:sz w:val="24"/>
          <w:szCs w:val="24"/>
        </w:rPr>
        <w:t xml:space="preserve">le 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v zriaďovateľskej pôsobnosti </w:t>
      </w:r>
      <w:r w:rsidR="00555816" w:rsidRPr="003303C8">
        <w:rPr>
          <w:rFonts w:ascii="Times New Roman" w:hAnsi="Times New Roman" w:cs="Times New Roman"/>
          <w:sz w:val="24"/>
          <w:szCs w:val="24"/>
        </w:rPr>
        <w:t>O</w:t>
      </w:r>
      <w:r w:rsidR="00635224" w:rsidRPr="003303C8">
        <w:rPr>
          <w:rFonts w:ascii="Times New Roman" w:hAnsi="Times New Roman" w:cs="Times New Roman"/>
          <w:sz w:val="24"/>
          <w:szCs w:val="24"/>
        </w:rPr>
        <w:t xml:space="preserve">bce </w:t>
      </w:r>
      <w:bookmarkEnd w:id="1"/>
      <w:r w:rsidR="00435BCB">
        <w:rPr>
          <w:rFonts w:ascii="Times New Roman" w:hAnsi="Times New Roman" w:cs="Times New Roman"/>
          <w:sz w:val="24"/>
          <w:szCs w:val="24"/>
        </w:rPr>
        <w:t>Dolná Breznica</w:t>
      </w:r>
      <w:r w:rsidR="00635224" w:rsidRPr="003303C8">
        <w:rPr>
          <w:rFonts w:ascii="Times New Roman" w:hAnsi="Times New Roman" w:cs="Times New Roman"/>
          <w:sz w:val="24"/>
          <w:szCs w:val="24"/>
        </w:rPr>
        <w:t>.</w:t>
      </w:r>
    </w:p>
    <w:p w:rsidR="0049521C" w:rsidRDefault="0049521C" w:rsidP="006A33D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65D6D" w:rsidRPr="00180B15" w:rsidRDefault="00C65D6D" w:rsidP="00180B15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051" w:rsidRDefault="00163051" w:rsidP="000B30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25F" w:rsidRPr="00180B15" w:rsidRDefault="00B8625F" w:rsidP="00B8625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B15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9A2FE4">
        <w:rPr>
          <w:rFonts w:ascii="Times New Roman" w:hAnsi="Times New Roman" w:cs="Times New Roman"/>
          <w:b/>
          <w:sz w:val="24"/>
          <w:szCs w:val="24"/>
        </w:rPr>
        <w:t>3</w:t>
      </w:r>
    </w:p>
    <w:p w:rsidR="000B3013" w:rsidRPr="00B811DF" w:rsidRDefault="001C54EB" w:rsidP="00DA594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DF">
        <w:rPr>
          <w:rFonts w:ascii="Times New Roman" w:hAnsi="Times New Roman" w:cs="Times New Roman"/>
          <w:b/>
          <w:sz w:val="24"/>
          <w:szCs w:val="24"/>
        </w:rPr>
        <w:t xml:space="preserve">Príspevok na čiastočnú úhradu nákladov stravného a režijných nákladov zariadenia </w:t>
      </w:r>
      <w:r w:rsidR="00B8625F" w:rsidRPr="00B811DF">
        <w:rPr>
          <w:rFonts w:ascii="Times New Roman" w:hAnsi="Times New Roman" w:cs="Times New Roman"/>
          <w:b/>
          <w:sz w:val="24"/>
          <w:szCs w:val="24"/>
        </w:rPr>
        <w:t>školského stravovania -</w:t>
      </w:r>
      <w:r w:rsidR="009A2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Školská jedáleň </w:t>
      </w:r>
      <w:r w:rsidR="009A2FE4">
        <w:rPr>
          <w:rFonts w:ascii="Times New Roman" w:hAnsi="Times New Roman" w:cs="Times New Roman"/>
          <w:b/>
          <w:sz w:val="24"/>
          <w:szCs w:val="24"/>
        </w:rPr>
        <w:t>pri M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>atersk</w:t>
      </w:r>
      <w:r w:rsidR="009A2FE4">
        <w:rPr>
          <w:rFonts w:ascii="Times New Roman" w:hAnsi="Times New Roman" w:cs="Times New Roman"/>
          <w:b/>
          <w:sz w:val="24"/>
          <w:szCs w:val="24"/>
        </w:rPr>
        <w:t>ej</w:t>
      </w:r>
      <w:r w:rsidR="000B3013" w:rsidRPr="00B811DF">
        <w:rPr>
          <w:rFonts w:ascii="Times New Roman" w:hAnsi="Times New Roman" w:cs="Times New Roman"/>
          <w:b/>
          <w:sz w:val="24"/>
          <w:szCs w:val="24"/>
        </w:rPr>
        <w:t xml:space="preserve"> škol</w:t>
      </w:r>
      <w:r w:rsidR="009A2FE4">
        <w:rPr>
          <w:rFonts w:ascii="Times New Roman" w:hAnsi="Times New Roman" w:cs="Times New Roman"/>
          <w:b/>
          <w:sz w:val="24"/>
          <w:szCs w:val="24"/>
        </w:rPr>
        <w:t>e</w:t>
      </w:r>
    </w:p>
    <w:p w:rsidR="00873C6D" w:rsidRPr="00B811DF" w:rsidRDefault="00873C6D" w:rsidP="00873C6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73C6D" w:rsidRPr="00B811DF" w:rsidRDefault="00873C6D" w:rsidP="00873C6D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</w:t>
      </w:r>
      <w:r w:rsidR="009F5FCA" w:rsidRPr="00B811DF">
        <w:rPr>
          <w:rFonts w:ascii="Times New Roman" w:hAnsi="Times New Roman" w:cs="Times New Roman"/>
          <w:sz w:val="24"/>
          <w:szCs w:val="24"/>
        </w:rPr>
        <w:t>mi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školskej jedálni 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pre materskú školu </w:t>
      </w:r>
      <w:r w:rsidRPr="00B811DF">
        <w:rPr>
          <w:rFonts w:ascii="Times New Roman" w:hAnsi="Times New Roman" w:cs="Times New Roman"/>
          <w:sz w:val="24"/>
          <w:szCs w:val="24"/>
        </w:rPr>
        <w:t>sú deti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>, zamestnanci</w:t>
      </w:r>
      <w:r w:rsidR="009F5FCA" w:rsidRPr="00B811DF">
        <w:rPr>
          <w:rFonts w:ascii="Times New Roman" w:hAnsi="Times New Roman" w:cs="Times New Roman"/>
          <w:sz w:val="24"/>
          <w:szCs w:val="24"/>
        </w:rPr>
        <w:t xml:space="preserve"> materskej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školy a školských zariadení.</w:t>
      </w:r>
    </w:p>
    <w:p w:rsidR="00873C6D" w:rsidRPr="00B811DF" w:rsidRDefault="00873C6D" w:rsidP="00873C6D">
      <w:pPr>
        <w:pStyle w:val="Odstavecseseznamem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4D0110" w:rsidRPr="00B811DF" w:rsidRDefault="00873C6D" w:rsidP="004D0110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</w:t>
      </w:r>
      <w:bookmarkStart w:id="2" w:name="_Hlk4589846"/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="009F5FCA" w:rsidRPr="00B811DF">
        <w:rPr>
          <w:rFonts w:ascii="Times New Roman" w:hAnsi="Times New Roman" w:cs="Times New Roman"/>
          <w:sz w:val="24"/>
          <w:szCs w:val="24"/>
        </w:rPr>
        <w:t>pre materskú školu</w:t>
      </w:r>
      <w:bookmarkEnd w:id="2"/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B811DF">
        <w:rPr>
          <w:rFonts w:ascii="Times New Roman" w:hAnsi="Times New Roman" w:cs="Times New Roman"/>
          <w:sz w:val="24"/>
          <w:szCs w:val="24"/>
        </w:rPr>
        <w:t xml:space="preserve">poskytuje stravovanie aj iným  fyzickým osobám, ako sú uvedené v bode 1 tohto článku, a to so súhlasom obce a príslušného regionálneho úradu verejného zdravotníctva. </w:t>
      </w:r>
    </w:p>
    <w:p w:rsidR="00FD75B4" w:rsidRPr="00B811DF" w:rsidRDefault="00FD75B4" w:rsidP="00FD75B4">
      <w:pPr>
        <w:pStyle w:val="Odstavecseseznamem"/>
        <w:rPr>
          <w:rFonts w:ascii="Times New Roman" w:hAnsi="Times New Roman" w:cs="Times New Roman"/>
          <w:sz w:val="16"/>
          <w:szCs w:val="16"/>
        </w:rPr>
      </w:pPr>
    </w:p>
    <w:p w:rsidR="00FD75B4" w:rsidRPr="00B811DF" w:rsidRDefault="00FD75B4" w:rsidP="00FD75B4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 xml:space="preserve">Školská </w:t>
      </w:r>
      <w:proofErr w:type="spellStart"/>
      <w:r w:rsidRPr="00B811DF">
        <w:rPr>
          <w:rFonts w:ascii="Times New Roman" w:hAnsi="Times New Roman" w:cs="Times New Roman"/>
          <w:sz w:val="24"/>
          <w:szCs w:val="24"/>
        </w:rPr>
        <w:t>jedáleňpre</w:t>
      </w:r>
      <w:proofErr w:type="spellEnd"/>
      <w:r w:rsidRPr="00B811DF">
        <w:rPr>
          <w:rFonts w:ascii="Times New Roman" w:hAnsi="Times New Roman" w:cs="Times New Roman"/>
          <w:sz w:val="24"/>
          <w:szCs w:val="24"/>
        </w:rPr>
        <w:t xml:space="preserve"> materskú školu môže poskytovať svoje služby deťom materskej školy, zamestnancom materskej školy ako aj iným fyzickým osobám aj v čase prázdnin so súhlasom zriaďovateľa.</w:t>
      </w:r>
    </w:p>
    <w:p w:rsidR="004D0110" w:rsidRPr="00B811DF" w:rsidRDefault="004D0110" w:rsidP="004D0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8312E" w:rsidRPr="00B811DF" w:rsidRDefault="0028312E" w:rsidP="0028312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Stravníkom v školskej jedálni</w:t>
      </w:r>
      <w:r w:rsidR="002C1B00" w:rsidRPr="00B811DF">
        <w:rPr>
          <w:rFonts w:ascii="Times New Roman" w:hAnsi="Times New Roman" w:cs="Times New Roman"/>
          <w:sz w:val="24"/>
          <w:szCs w:val="24"/>
        </w:rPr>
        <w:t xml:space="preserve"> pre materskú školu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stáva dieťa materskej školy na základe podania prihlášky (zápisný lístok) na odber stravy podpísan</w:t>
      </w:r>
      <w:r w:rsidR="00043A1F" w:rsidRPr="00B811DF">
        <w:rPr>
          <w:rFonts w:ascii="Times New Roman" w:hAnsi="Times New Roman" w:cs="Times New Roman"/>
          <w:sz w:val="24"/>
          <w:szCs w:val="24"/>
        </w:rPr>
        <w:t>ej</w:t>
      </w:r>
      <w:r w:rsidRPr="00B811DF">
        <w:rPr>
          <w:rFonts w:ascii="Times New Roman" w:hAnsi="Times New Roman" w:cs="Times New Roman"/>
          <w:sz w:val="24"/>
          <w:szCs w:val="24"/>
        </w:rPr>
        <w:t xml:space="preserve"> zákonným zástupcom. Za stravníka zákonný zástupca uhrádza náklady uvedené v bode </w:t>
      </w:r>
      <w:r w:rsidR="00FD75B4" w:rsidRPr="00B811DF">
        <w:rPr>
          <w:rFonts w:ascii="Times New Roman" w:hAnsi="Times New Roman" w:cs="Times New Roman"/>
          <w:sz w:val="24"/>
          <w:szCs w:val="24"/>
        </w:rPr>
        <w:t>5.</w:t>
      </w:r>
      <w:r w:rsidRPr="00B811DF">
        <w:rPr>
          <w:rFonts w:ascii="Times New Roman" w:hAnsi="Times New Roman" w:cs="Times New Roman"/>
          <w:sz w:val="24"/>
          <w:szCs w:val="24"/>
        </w:rPr>
        <w:t xml:space="preserve"> tohto článku.</w:t>
      </w:r>
    </w:p>
    <w:p w:rsidR="00FE328C" w:rsidRPr="00FE328C" w:rsidRDefault="00367C9C" w:rsidP="00FE328C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lastRenderedPageBreak/>
        <w:t>Podľa § 140 ods. 10 školského zákona školská jedáleň, ktorej zriaďovateľom je obec, poskytuje stravovanie deťom materských škôl za čiastočnú úhradu nákladov, ktoré uhrádza zákonný zástupca</w:t>
      </w:r>
      <w:r w:rsidR="00043A1F" w:rsidRPr="00B811DF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B811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12E2" w:rsidRPr="00B811DF" w:rsidRDefault="000812E2" w:rsidP="000812E2">
      <w:pPr>
        <w:pStyle w:val="Bezmezer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vo výške nákladov na nákup potravín podľa vekových kategórií stravníkov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B811DF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FE328C">
        <w:rPr>
          <w:rFonts w:ascii="Times New Roman" w:hAnsi="Times New Roman" w:cs="Times New Roman"/>
          <w:b/>
          <w:sz w:val="24"/>
          <w:szCs w:val="24"/>
          <w:u w:val="single"/>
        </w:rPr>
        <w:t>za deti, ktoré nenavštevujú posledný ročník</w:t>
      </w:r>
      <w:r w:rsidRPr="00582745">
        <w:rPr>
          <w:rFonts w:ascii="Times New Roman" w:hAnsi="Times New Roman" w:cs="Times New Roman"/>
          <w:sz w:val="24"/>
          <w:szCs w:val="24"/>
        </w:rPr>
        <w:t xml:space="preserve"> materskej školy</w:t>
      </w:r>
      <w:r w:rsidRPr="00B811DF">
        <w:rPr>
          <w:rFonts w:ascii="Times New Roman" w:hAnsi="Times New Roman" w:cs="Times New Roman"/>
          <w:sz w:val="24"/>
          <w:szCs w:val="24"/>
        </w:rPr>
        <w:t xml:space="preserve"> ( t. z., že nie sú zaradení v skupine „predškolákov“), a to nasledovne:</w:t>
      </w:r>
    </w:p>
    <w:p w:rsidR="000812E2" w:rsidRPr="00B811DF" w:rsidRDefault="000812E2" w:rsidP="000812E2">
      <w:pPr>
        <w:pStyle w:val="Bezmezer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469523"/>
      <w:r w:rsidRPr="00B811DF">
        <w:rPr>
          <w:rFonts w:ascii="Times New Roman" w:hAnsi="Times New Roman" w:cs="Times New Roman"/>
          <w:sz w:val="24"/>
          <w:szCs w:val="24"/>
        </w:rPr>
        <w:t>pre stravníkov od 2 – 6 rokov (dieťa v MŠ – denné) vo výške 1,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€,</w:t>
      </w:r>
    </w:p>
    <w:p w:rsidR="000812E2" w:rsidRDefault="000812E2" w:rsidP="000812E2">
      <w:pPr>
        <w:pStyle w:val="Bezmezer"/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 xml:space="preserve">pre stravníkov od 2 – 6 rokov (dieťa v MŠ – poldenné) vo výške </w:t>
      </w:r>
      <w:r>
        <w:rPr>
          <w:rFonts w:ascii="Times New Roman" w:hAnsi="Times New Roman" w:cs="Times New Roman"/>
          <w:sz w:val="24"/>
          <w:szCs w:val="24"/>
        </w:rPr>
        <w:t>1,14</w:t>
      </w:r>
      <w:r w:rsidRPr="00B811DF">
        <w:rPr>
          <w:rFonts w:ascii="Times New Roman" w:hAnsi="Times New Roman" w:cs="Times New Roman"/>
          <w:sz w:val="24"/>
          <w:szCs w:val="24"/>
        </w:rPr>
        <w:t xml:space="preserve"> €.</w:t>
      </w:r>
    </w:p>
    <w:bookmarkEnd w:id="3"/>
    <w:p w:rsidR="000812E2" w:rsidRPr="000812E2" w:rsidRDefault="000812E2" w:rsidP="000812E2">
      <w:pPr>
        <w:pStyle w:val="Bezmezer"/>
        <w:numPr>
          <w:ilvl w:val="0"/>
          <w:numId w:val="3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 xml:space="preserve">vo výške nákladov na nákup potravín podľa vekových kategórií stravníkov </w:t>
      </w:r>
      <w:r>
        <w:rPr>
          <w:rFonts w:ascii="Times New Roman" w:hAnsi="Times New Roman" w:cs="Times New Roman"/>
          <w:sz w:val="24"/>
          <w:szCs w:val="24"/>
        </w:rPr>
        <w:t>podľa 1. finančného pásma</w:t>
      </w:r>
      <w:r w:rsidRPr="000812E2">
        <w:rPr>
          <w:rFonts w:ascii="Times New Roman" w:hAnsi="Times New Roman" w:cs="Times New Roman"/>
          <w:sz w:val="24"/>
          <w:szCs w:val="24"/>
        </w:rPr>
        <w:t xml:space="preserve"> v nadväznosti na odporúčané výživové dávky</w:t>
      </w:r>
      <w:r w:rsidR="00595318">
        <w:rPr>
          <w:rFonts w:ascii="Times New Roman" w:hAnsi="Times New Roman" w:cs="Times New Roman"/>
          <w:sz w:val="24"/>
          <w:szCs w:val="24"/>
        </w:rPr>
        <w:t xml:space="preserve"> </w:t>
      </w:r>
      <w:r w:rsidRPr="000812E2">
        <w:rPr>
          <w:rFonts w:ascii="Times New Roman" w:hAnsi="Times New Roman" w:cs="Times New Roman"/>
          <w:b/>
          <w:sz w:val="24"/>
          <w:szCs w:val="24"/>
          <w:u w:val="single"/>
        </w:rPr>
        <w:t>za deti, ktoré navštevujú posledný ročník</w:t>
      </w:r>
      <w:r w:rsidRPr="000812E2">
        <w:rPr>
          <w:rFonts w:ascii="Times New Roman" w:hAnsi="Times New Roman" w:cs="Times New Roman"/>
          <w:sz w:val="24"/>
          <w:szCs w:val="24"/>
        </w:rPr>
        <w:t xml:space="preserve"> materskej školy ( t. z., že sú zaradení v skupine „predškolákov“), rozdiel medzi výškou nákladov za nákup potravín za dieťa v materskej škole podľa bodu 5 písm. a) tohto článku a výškou štátnej dotácie na podporu výchovy k stravovacím návykom dieťaťa, a to nasledovne:</w:t>
      </w:r>
    </w:p>
    <w:p w:rsidR="000812E2" w:rsidRPr="000812E2" w:rsidRDefault="000812E2" w:rsidP="000812E2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denné) vo výške 0,17 €,</w:t>
      </w:r>
    </w:p>
    <w:p w:rsidR="000812E2" w:rsidRPr="00B811DF" w:rsidRDefault="000812E2" w:rsidP="00DA10D1">
      <w:pPr>
        <w:pStyle w:val="Bezmezer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2E2">
        <w:rPr>
          <w:rFonts w:ascii="Times New Roman" w:hAnsi="Times New Roman" w:cs="Times New Roman"/>
          <w:sz w:val="24"/>
          <w:szCs w:val="24"/>
        </w:rPr>
        <w:t>-pre stravníkov od 2 – 6 rokov (dieťa v MŠ – poldenné) vo výške 0,00 €.</w:t>
      </w:r>
    </w:p>
    <w:p w:rsidR="00B8625F" w:rsidRPr="00B811DF" w:rsidRDefault="00B8625F" w:rsidP="0071195E">
      <w:pPr>
        <w:pStyle w:val="Bezmezer"/>
        <w:ind w:left="851" w:hanging="142"/>
        <w:jc w:val="both"/>
        <w:rPr>
          <w:rFonts w:ascii="Times New Roman" w:hAnsi="Times New Roman" w:cs="Times New Roman"/>
          <w:sz w:val="16"/>
          <w:szCs w:val="16"/>
        </w:rPr>
      </w:pPr>
    </w:p>
    <w:p w:rsidR="0028312E" w:rsidRPr="00B811DF" w:rsidRDefault="0028312E" w:rsidP="0028312E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 neúčasti dieťaťa na výchovno-vzdelávacej činnosti je zákonný zástupca povi</w:t>
      </w:r>
      <w:r w:rsidR="00DA10D1">
        <w:rPr>
          <w:rFonts w:ascii="Times New Roman" w:hAnsi="Times New Roman" w:cs="Times New Roman"/>
          <w:sz w:val="24"/>
          <w:szCs w:val="24"/>
        </w:rPr>
        <w:t>nný odhlásiť stravníka zo stravy</w:t>
      </w:r>
      <w:r w:rsidR="001C54EB" w:rsidRPr="00B811DF">
        <w:rPr>
          <w:rFonts w:ascii="Times New Roman" w:hAnsi="Times New Roman" w:cs="Times New Roman"/>
          <w:sz w:val="24"/>
          <w:szCs w:val="24"/>
        </w:rPr>
        <w:t xml:space="preserve"> najneskôr</w:t>
      </w:r>
      <w:r w:rsidR="0073100B">
        <w:rPr>
          <w:rFonts w:ascii="Times New Roman" w:hAnsi="Times New Roman" w:cs="Times New Roman"/>
          <w:sz w:val="24"/>
          <w:szCs w:val="24"/>
        </w:rPr>
        <w:t xml:space="preserve"> </w:t>
      </w:r>
      <w:r w:rsidR="001C54EB" w:rsidRPr="00B811DF">
        <w:rPr>
          <w:rFonts w:ascii="Times New Roman" w:hAnsi="Times New Roman" w:cs="Times New Roman"/>
          <w:sz w:val="24"/>
          <w:szCs w:val="24"/>
        </w:rPr>
        <w:t>do 0</w:t>
      </w:r>
      <w:r w:rsidR="00DA10D1">
        <w:rPr>
          <w:rFonts w:ascii="Times New Roman" w:hAnsi="Times New Roman" w:cs="Times New Roman"/>
          <w:sz w:val="24"/>
          <w:szCs w:val="24"/>
        </w:rPr>
        <w:t>7.30 h daného dňa</w:t>
      </w:r>
      <w:r w:rsidR="00FD75B4" w:rsidRPr="00B811DF">
        <w:rPr>
          <w:rFonts w:ascii="Times New Roman" w:hAnsi="Times New Roman" w:cs="Times New Roman"/>
          <w:sz w:val="24"/>
          <w:szCs w:val="24"/>
        </w:rPr>
        <w:t>, inak mu bude účtovaná strava podľa kategórie uvedenej v bode 5</w:t>
      </w:r>
      <w:r w:rsidR="00396DE7">
        <w:rPr>
          <w:rFonts w:ascii="Times New Roman" w:hAnsi="Times New Roman" w:cs="Times New Roman"/>
          <w:sz w:val="24"/>
          <w:szCs w:val="24"/>
        </w:rPr>
        <w:t>. písm. a)</w:t>
      </w:r>
      <w:r w:rsidR="00F700B1" w:rsidRPr="00B811DF">
        <w:rPr>
          <w:rFonts w:ascii="Times New Roman" w:hAnsi="Times New Roman" w:cs="Times New Roman"/>
          <w:sz w:val="24"/>
          <w:szCs w:val="24"/>
        </w:rPr>
        <w:t xml:space="preserve"> tohto článku</w:t>
      </w:r>
      <w:r w:rsidR="00FD75B4" w:rsidRPr="00B811DF">
        <w:rPr>
          <w:rFonts w:ascii="Times New Roman" w:hAnsi="Times New Roman" w:cs="Times New Roman"/>
          <w:sz w:val="24"/>
          <w:szCs w:val="24"/>
        </w:rPr>
        <w:t>, ktorú bude zákonný zástupca povinný uhradiť.</w:t>
      </w:r>
      <w:r w:rsidR="00DA10D1">
        <w:rPr>
          <w:rFonts w:ascii="Times New Roman" w:hAnsi="Times New Roman" w:cs="Times New Roman"/>
          <w:sz w:val="24"/>
          <w:szCs w:val="24"/>
        </w:rPr>
        <w:t xml:space="preserve"> Z tohto dôvodu je zákonný zástupca dieťaťa, ktoré je zaradené v skupine predškolákov povinný zaplatiť zálohu vo výške 10 € na polrok</w:t>
      </w:r>
      <w:r w:rsidR="00F05F3F">
        <w:rPr>
          <w:rFonts w:ascii="Times New Roman" w:hAnsi="Times New Roman" w:cs="Times New Roman"/>
          <w:sz w:val="24"/>
          <w:szCs w:val="24"/>
        </w:rPr>
        <w:t xml:space="preserve"> a to do 25. augusta a do 25. januára, ktorá bude určená na úhradu stravy v prípade neodhlásenia. </w:t>
      </w:r>
    </w:p>
    <w:p w:rsidR="00C92489" w:rsidRPr="00B811DF" w:rsidRDefault="00C92489" w:rsidP="00C92489">
      <w:pPr>
        <w:pStyle w:val="Bezmezer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A75EFA" w:rsidRPr="00B811DF" w:rsidRDefault="0028312E" w:rsidP="009F5FCA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V prípade, že dieťa</w:t>
      </w:r>
      <w:r w:rsidR="00831453" w:rsidRPr="00B811DF">
        <w:rPr>
          <w:rFonts w:ascii="Times New Roman" w:hAnsi="Times New Roman" w:cs="Times New Roman"/>
          <w:sz w:val="24"/>
          <w:szCs w:val="24"/>
        </w:rPr>
        <w:t>, ktoré navštevuje posledný ročník materskej školy (</w:t>
      </w:r>
      <w:proofErr w:type="spellStart"/>
      <w:r w:rsidR="00831453" w:rsidRPr="00B811DF">
        <w:rPr>
          <w:rFonts w:ascii="Times New Roman" w:hAnsi="Times New Roman" w:cs="Times New Roman"/>
          <w:sz w:val="24"/>
          <w:szCs w:val="24"/>
        </w:rPr>
        <w:t>t.z</w:t>
      </w:r>
      <w:proofErr w:type="spellEnd"/>
      <w:r w:rsidR="00831453" w:rsidRPr="00B811DF">
        <w:rPr>
          <w:rFonts w:ascii="Times New Roman" w:hAnsi="Times New Roman" w:cs="Times New Roman"/>
          <w:sz w:val="24"/>
          <w:szCs w:val="24"/>
        </w:rPr>
        <w:t>. že je zaradené v skupine „predškolákov“ a vzťahuje sa na neho dotácia podľa osobitného predpisu</w:t>
      </w:r>
      <w:r w:rsidR="00831453" w:rsidRPr="00B811DF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831453" w:rsidRPr="00B811DF">
        <w:rPr>
          <w:rFonts w:ascii="Times New Roman" w:hAnsi="Times New Roman" w:cs="Times New Roman"/>
          <w:sz w:val="24"/>
          <w:szCs w:val="24"/>
        </w:rPr>
        <w:t>) a</w:t>
      </w:r>
      <w:r w:rsidRPr="00B811DF">
        <w:rPr>
          <w:rFonts w:ascii="Times New Roman" w:hAnsi="Times New Roman" w:cs="Times New Roman"/>
          <w:sz w:val="24"/>
          <w:szCs w:val="24"/>
        </w:rPr>
        <w:t xml:space="preserve"> má predpísané na základe lekárskeho potvrdenia diétne stravovanie, ktoré upravuje § 140 ods. 5 školského zákona, zriaďovateľ vyplatí štátnu dotáciu na podporu výchovy k stravovacím návykom dieťaťa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zákonnému zástupcovi na jeho osobný účet v banke. Zákonný zástupca dieťaťa k vyplateniu predloží zriaďovateľovi </w:t>
      </w:r>
      <w:r w:rsidR="00831453" w:rsidRPr="00B811DF">
        <w:rPr>
          <w:rFonts w:ascii="Times New Roman" w:hAnsi="Times New Roman" w:cs="Times New Roman"/>
          <w:sz w:val="24"/>
          <w:szCs w:val="24"/>
        </w:rPr>
        <w:t xml:space="preserve">prostredníctvom materskej školy </w:t>
      </w:r>
      <w:r w:rsidRPr="00B811DF">
        <w:rPr>
          <w:rFonts w:ascii="Times New Roman" w:hAnsi="Times New Roman" w:cs="Times New Roman"/>
          <w:sz w:val="24"/>
          <w:szCs w:val="24"/>
        </w:rPr>
        <w:t xml:space="preserve">aktuálny doklad od lekára a potvrdenie školskej jedálne, ktorú </w:t>
      </w:r>
      <w:r w:rsidR="00831453" w:rsidRPr="00B811DF">
        <w:rPr>
          <w:rFonts w:ascii="Times New Roman" w:hAnsi="Times New Roman" w:cs="Times New Roman"/>
          <w:sz w:val="24"/>
          <w:szCs w:val="24"/>
        </w:rPr>
        <w:t>dieťa</w:t>
      </w:r>
      <w:r w:rsidRPr="00B811DF">
        <w:rPr>
          <w:rFonts w:ascii="Times New Roman" w:hAnsi="Times New Roman" w:cs="Times New Roman"/>
          <w:sz w:val="24"/>
          <w:szCs w:val="24"/>
        </w:rPr>
        <w:t xml:space="preserve"> navštevuje, že neodoberá stravu pripravovanú v školskej jedálni.</w:t>
      </w:r>
    </w:p>
    <w:p w:rsidR="00831453" w:rsidRPr="00B811DF" w:rsidRDefault="00831453" w:rsidP="00831453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Zákonný zástupca</w:t>
      </w:r>
      <w:r w:rsidR="00F700B1" w:rsidRPr="00B811DF">
        <w:rPr>
          <w:rFonts w:ascii="Times New Roman" w:hAnsi="Times New Roman" w:cs="Times New Roman"/>
          <w:sz w:val="24"/>
          <w:szCs w:val="24"/>
        </w:rPr>
        <w:t xml:space="preserve"> -</w:t>
      </w:r>
      <w:r w:rsidRPr="00B811DF">
        <w:rPr>
          <w:rFonts w:ascii="Times New Roman" w:hAnsi="Times New Roman" w:cs="Times New Roman"/>
          <w:sz w:val="24"/>
          <w:szCs w:val="24"/>
        </w:rPr>
        <w:t xml:space="preserve"> dieťaťa, ktoré prestane spĺňať podmienky podľa tohto bodu</w:t>
      </w:r>
      <w:r w:rsidR="00F700B1" w:rsidRPr="00B811DF">
        <w:rPr>
          <w:rFonts w:ascii="Times New Roman" w:hAnsi="Times New Roman" w:cs="Times New Roman"/>
          <w:sz w:val="24"/>
          <w:szCs w:val="24"/>
        </w:rPr>
        <w:t>,</w:t>
      </w:r>
      <w:r w:rsidRPr="00B811DF">
        <w:rPr>
          <w:rFonts w:ascii="Times New Roman" w:hAnsi="Times New Roman" w:cs="Times New Roman"/>
          <w:sz w:val="24"/>
          <w:szCs w:val="24"/>
        </w:rPr>
        <w:t xml:space="preserve"> je povinný do troch pracovných dní od rozhodnutia lekára oznámiť túto skutočnosť zriaďovateľovi prostredníctvom materskej školy.</w:t>
      </w:r>
    </w:p>
    <w:p w:rsidR="00B8625F" w:rsidRPr="00B811DF" w:rsidRDefault="00B8625F" w:rsidP="00B8625F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582745" w:rsidRDefault="00616BC8" w:rsidP="00582745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Školská jedáleň pre materskú školu</w:t>
      </w:r>
      <w:r w:rsidR="005C46AB" w:rsidRPr="00B811DF">
        <w:rPr>
          <w:rFonts w:ascii="Times New Roman" w:hAnsi="Times New Roman" w:cs="Times New Roman"/>
          <w:sz w:val="24"/>
          <w:szCs w:val="24"/>
        </w:rPr>
        <w:t xml:space="preserve"> poskytuje stravovanie za čiastočnú úhradu nákladov</w:t>
      </w:r>
      <w:r w:rsidR="00582745" w:rsidRPr="00582745">
        <w:rPr>
          <w:rFonts w:ascii="Times New Roman" w:hAnsi="Times New Roman" w:cs="Times New Roman"/>
          <w:sz w:val="24"/>
          <w:szCs w:val="24"/>
        </w:rPr>
        <w:t>, ktoré uhrádza</w:t>
      </w:r>
      <w:r w:rsidR="00582745">
        <w:rPr>
          <w:rFonts w:ascii="Times New Roman" w:hAnsi="Times New Roman" w:cs="Times New Roman"/>
          <w:sz w:val="24"/>
          <w:szCs w:val="24"/>
        </w:rPr>
        <w:t>:</w:t>
      </w:r>
    </w:p>
    <w:p w:rsidR="00582745" w:rsidRPr="00582745" w:rsidRDefault="00582745" w:rsidP="00582745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zamestnanec školy, školského zariadenia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</w:t>
      </w:r>
      <w:r w:rsidRPr="00582745">
        <w:rPr>
          <w:rFonts w:ascii="Times New Roman" w:hAnsi="Times New Roman" w:cs="Times New Roman"/>
          <w:sz w:val="24"/>
          <w:szCs w:val="24"/>
        </w:rPr>
        <w:tab/>
        <w:t xml:space="preserve">1,26 €  </w:t>
      </w:r>
    </w:p>
    <w:p w:rsidR="00582745" w:rsidRPr="00582745" w:rsidRDefault="00582745" w:rsidP="00582745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82745">
        <w:rPr>
          <w:rFonts w:ascii="Times New Roman" w:hAnsi="Times New Roman" w:cs="Times New Roman"/>
          <w:b/>
          <w:sz w:val="24"/>
          <w:szCs w:val="24"/>
        </w:rPr>
        <w:t>a iná fyzická osoba</w:t>
      </w:r>
      <w:r w:rsidRPr="00582745">
        <w:rPr>
          <w:rFonts w:ascii="Times New Roman" w:hAnsi="Times New Roman" w:cs="Times New Roman"/>
          <w:sz w:val="24"/>
          <w:szCs w:val="24"/>
        </w:rPr>
        <w:t xml:space="preserve"> vo výške                                   </w:t>
      </w:r>
      <w:r w:rsidRPr="005827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2745">
        <w:rPr>
          <w:rFonts w:ascii="Times New Roman" w:hAnsi="Times New Roman" w:cs="Times New Roman"/>
          <w:sz w:val="24"/>
          <w:szCs w:val="24"/>
        </w:rPr>
        <w:t>2,80 € (1,26 € strava, 1,54 € režijné náklady).</w:t>
      </w:r>
    </w:p>
    <w:p w:rsidR="00B8625F" w:rsidRPr="00B811DF" w:rsidRDefault="00B8625F" w:rsidP="00582745">
      <w:pPr>
        <w:pStyle w:val="Bezmezer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5C46AB" w:rsidRDefault="005C46AB" w:rsidP="000916C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1DF">
        <w:rPr>
          <w:rFonts w:ascii="Times New Roman" w:hAnsi="Times New Roman" w:cs="Times New Roman"/>
          <w:sz w:val="24"/>
          <w:szCs w:val="24"/>
        </w:rPr>
        <w:t>Príspevok</w:t>
      </w:r>
      <w:r w:rsidR="00176B70" w:rsidRPr="00B811DF">
        <w:rPr>
          <w:rFonts w:ascii="Times New Roman" w:hAnsi="Times New Roman" w:cs="Times New Roman"/>
          <w:sz w:val="24"/>
          <w:szCs w:val="24"/>
        </w:rPr>
        <w:t xml:space="preserve"> podľa tohto článku</w:t>
      </w:r>
      <w:r w:rsidRPr="00B811DF">
        <w:rPr>
          <w:rFonts w:ascii="Times New Roman" w:hAnsi="Times New Roman" w:cs="Times New Roman"/>
          <w:sz w:val="24"/>
          <w:szCs w:val="24"/>
        </w:rPr>
        <w:t xml:space="preserve"> sa platí mesačne </w:t>
      </w:r>
      <w:r w:rsidR="00F05F3F">
        <w:rPr>
          <w:rFonts w:ascii="Times New Roman" w:hAnsi="Times New Roman" w:cs="Times New Roman"/>
          <w:sz w:val="24"/>
          <w:szCs w:val="24"/>
        </w:rPr>
        <w:t xml:space="preserve">vopred </w:t>
      </w:r>
      <w:r w:rsidRPr="00B811DF">
        <w:rPr>
          <w:rFonts w:ascii="Times New Roman" w:hAnsi="Times New Roman" w:cs="Times New Roman"/>
          <w:sz w:val="24"/>
          <w:szCs w:val="24"/>
        </w:rPr>
        <w:t xml:space="preserve">do </w:t>
      </w:r>
      <w:r w:rsidR="00F05F3F">
        <w:rPr>
          <w:rFonts w:ascii="Times New Roman" w:hAnsi="Times New Roman" w:cs="Times New Roman"/>
          <w:sz w:val="24"/>
          <w:szCs w:val="24"/>
        </w:rPr>
        <w:t>25-teho dňa v mesiaci</w:t>
      </w:r>
      <w:r w:rsidRPr="00B811DF">
        <w:rPr>
          <w:rFonts w:ascii="Times New Roman" w:hAnsi="Times New Roman" w:cs="Times New Roman"/>
          <w:sz w:val="24"/>
          <w:szCs w:val="24"/>
        </w:rPr>
        <w:t xml:space="preserve"> </w:t>
      </w:r>
      <w:r w:rsidR="00A821B7" w:rsidRPr="00B811DF">
        <w:rPr>
          <w:rFonts w:ascii="Times New Roman" w:hAnsi="Times New Roman"/>
          <w:sz w:val="24"/>
          <w:szCs w:val="24"/>
        </w:rPr>
        <w:t xml:space="preserve">bezhotovostne na bankový účet  </w:t>
      </w:r>
      <w:r w:rsidR="00873C6D" w:rsidRPr="00B811DF">
        <w:rPr>
          <w:rFonts w:ascii="Times New Roman" w:hAnsi="Times New Roman" w:cs="Times New Roman"/>
          <w:sz w:val="24"/>
          <w:szCs w:val="24"/>
        </w:rPr>
        <w:t>materskej školy v </w:t>
      </w:r>
      <w:r w:rsidR="00A75EFA" w:rsidRPr="00B811DF">
        <w:rPr>
          <w:rFonts w:ascii="Times New Roman" w:hAnsi="Times New Roman" w:cs="Times New Roman"/>
          <w:sz w:val="24"/>
          <w:szCs w:val="24"/>
        </w:rPr>
        <w:t>zriaďovateľskej</w:t>
      </w:r>
      <w:r w:rsidR="00F05F3F">
        <w:rPr>
          <w:rFonts w:ascii="Times New Roman" w:hAnsi="Times New Roman" w:cs="Times New Roman"/>
          <w:sz w:val="24"/>
          <w:szCs w:val="24"/>
        </w:rPr>
        <w:t xml:space="preserve"> pôsobnosti Obce Dolná Breznica podľa pokynov vedúcej školskej jedálne</w:t>
      </w:r>
      <w:r w:rsidRPr="00B811DF">
        <w:rPr>
          <w:rFonts w:ascii="Times New Roman" w:hAnsi="Times New Roman" w:cs="Times New Roman"/>
          <w:sz w:val="24"/>
          <w:szCs w:val="24"/>
        </w:rPr>
        <w:t>.</w:t>
      </w:r>
    </w:p>
    <w:p w:rsidR="005C46AB" w:rsidRPr="00163051" w:rsidRDefault="005C46AB" w:rsidP="001630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6</w:t>
      </w:r>
    </w:p>
    <w:p w:rsidR="005C46AB" w:rsidRPr="00163051" w:rsidRDefault="00934533" w:rsidP="001630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5C46AB" w:rsidRPr="00163051">
        <w:rPr>
          <w:rFonts w:ascii="Times New Roman" w:hAnsi="Times New Roman" w:cs="Times New Roman"/>
          <w:b/>
          <w:sz w:val="24"/>
          <w:szCs w:val="24"/>
        </w:rPr>
        <w:t>ríspev</w:t>
      </w:r>
      <w:r>
        <w:rPr>
          <w:rFonts w:ascii="Times New Roman" w:hAnsi="Times New Roman" w:cs="Times New Roman"/>
          <w:b/>
          <w:sz w:val="24"/>
          <w:szCs w:val="24"/>
        </w:rPr>
        <w:t>ok</w:t>
      </w:r>
      <w:r w:rsidR="002A7862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="005C46AB" w:rsidRPr="00163051">
        <w:rPr>
          <w:rFonts w:ascii="Times New Roman" w:hAnsi="Times New Roman" w:cs="Times New Roman"/>
          <w:b/>
          <w:sz w:val="24"/>
          <w:szCs w:val="24"/>
        </w:rPr>
        <w:t xml:space="preserve"> pobyt dieťaťa v materskej škole</w:t>
      </w:r>
    </w:p>
    <w:p w:rsidR="005C46AB" w:rsidRDefault="005C46AB" w:rsidP="005C46A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C46AB" w:rsidRDefault="005C46AB" w:rsidP="005C46AB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pobyt dieťaťa v materskej škole prispieva zákonný zástupca na čiastočnú úhradu výdavkov materskej </w:t>
      </w:r>
      <w:r w:rsidRPr="00793C6C">
        <w:rPr>
          <w:rFonts w:ascii="Times New Roman" w:hAnsi="Times New Roman" w:cs="Times New Roman"/>
          <w:sz w:val="24"/>
          <w:szCs w:val="24"/>
        </w:rPr>
        <w:t xml:space="preserve">školy </w:t>
      </w:r>
      <w:r w:rsidR="00793C6C" w:rsidRPr="00793C6C">
        <w:rPr>
          <w:rFonts w:ascii="Times New Roman" w:hAnsi="Times New Roman" w:cs="Times New Roman"/>
          <w:sz w:val="24"/>
          <w:szCs w:val="24"/>
        </w:rPr>
        <w:t>mesačne na jedno dieťa</w:t>
      </w:r>
      <w:r w:rsidR="00B434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vo výške </w:t>
      </w:r>
      <w:r w:rsidR="000A016C">
        <w:rPr>
          <w:rFonts w:ascii="Times New Roman" w:hAnsi="Times New Roman" w:cs="Times New Roman"/>
          <w:sz w:val="24"/>
          <w:szCs w:val="24"/>
        </w:rPr>
        <w:t>1</w:t>
      </w:r>
      <w:r w:rsidR="0073100B">
        <w:rPr>
          <w:rFonts w:ascii="Times New Roman" w:hAnsi="Times New Roman" w:cs="Times New Roman"/>
          <w:sz w:val="24"/>
          <w:szCs w:val="24"/>
        </w:rPr>
        <w:t>0</w:t>
      </w:r>
      <w:r w:rsidR="000A016C">
        <w:rPr>
          <w:rFonts w:ascii="Times New Roman" w:hAnsi="Times New Roman" w:cs="Times New Roman"/>
          <w:sz w:val="24"/>
          <w:szCs w:val="24"/>
        </w:rPr>
        <w:t>,00</w:t>
      </w:r>
      <w:r w:rsidR="00B434E2">
        <w:rPr>
          <w:rFonts w:ascii="Times New Roman" w:hAnsi="Times New Roman" w:cs="Times New Roman"/>
          <w:sz w:val="24"/>
          <w:szCs w:val="24"/>
        </w:rPr>
        <w:t xml:space="preserve"> </w:t>
      </w:r>
      <w:r w:rsidRPr="000A016C">
        <w:rPr>
          <w:rFonts w:ascii="Times New Roman" w:hAnsi="Times New Roman" w:cs="Times New Roman"/>
          <w:sz w:val="24"/>
          <w:szCs w:val="24"/>
        </w:rPr>
        <w:t>€</w:t>
      </w:r>
      <w:r w:rsidR="00793C6C">
        <w:rPr>
          <w:rFonts w:ascii="Times New Roman" w:hAnsi="Times New Roman" w:cs="Times New Roman"/>
          <w:sz w:val="24"/>
          <w:szCs w:val="24"/>
        </w:rPr>
        <w:t>.</w:t>
      </w:r>
    </w:p>
    <w:p w:rsidR="00B8625F" w:rsidRPr="00B8625F" w:rsidRDefault="00B8625F" w:rsidP="00B811DF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5C46AB" w:rsidRDefault="005C46AB" w:rsidP="005C46AB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Príspevok v materskej škole sa neuhrádza za dieťa:</w:t>
      </w:r>
    </w:p>
    <w:p w:rsidR="005C46AB" w:rsidRDefault="005C46AB" w:rsidP="00685434">
      <w:pPr>
        <w:pStyle w:val="Bezmezer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jeden rok pred plnením povinnej školskej dochádzky</w:t>
      </w:r>
      <w:r w:rsidR="00B8625F">
        <w:rPr>
          <w:rFonts w:ascii="Times New Roman" w:hAnsi="Times New Roman" w:cs="Times New Roman"/>
          <w:sz w:val="24"/>
          <w:szCs w:val="24"/>
        </w:rPr>
        <w:t>,</w:t>
      </w:r>
    </w:p>
    <w:p w:rsidR="00B8625F" w:rsidRPr="00685434" w:rsidRDefault="005C46AB" w:rsidP="00685434">
      <w:pPr>
        <w:pStyle w:val="Bezmezer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zákonný zástupca dieťaťa predloží riaditeľovi materskej školy </w:t>
      </w:r>
      <w:r w:rsidR="006D758D">
        <w:rPr>
          <w:rFonts w:ascii="Times New Roman" w:hAnsi="Times New Roman" w:cs="Times New Roman"/>
          <w:sz w:val="24"/>
          <w:szCs w:val="24"/>
        </w:rPr>
        <w:t xml:space="preserve">doklad o tom, že je </w:t>
      </w:r>
      <w:r w:rsidR="006D758D" w:rsidRPr="00685434">
        <w:rPr>
          <w:rFonts w:ascii="Times New Roman" w:hAnsi="Times New Roman" w:cs="Times New Roman"/>
          <w:sz w:val="24"/>
          <w:szCs w:val="24"/>
        </w:rPr>
        <w:t>poberateľom dávky v hmotnej núdzi a príspevkov k dávke v hmotnej núdzi</w:t>
      </w:r>
      <w:r w:rsidR="00B8625F" w:rsidRPr="00685434">
        <w:rPr>
          <w:rFonts w:ascii="Times New Roman" w:hAnsi="Times New Roman" w:cs="Times New Roman"/>
          <w:sz w:val="24"/>
          <w:szCs w:val="24"/>
        </w:rPr>
        <w:t>,</w:t>
      </w:r>
    </w:p>
    <w:p w:rsidR="006D758D" w:rsidRDefault="006D758D" w:rsidP="00685434">
      <w:pPr>
        <w:pStyle w:val="Bezmezer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je umiestnené v zariadení na základe rozhodnutia súdu</w:t>
      </w:r>
      <w:r w:rsidR="00B8625F">
        <w:rPr>
          <w:rFonts w:ascii="Times New Roman" w:hAnsi="Times New Roman" w:cs="Times New Roman"/>
          <w:sz w:val="24"/>
          <w:szCs w:val="24"/>
        </w:rPr>
        <w:t>.</w:t>
      </w:r>
    </w:p>
    <w:p w:rsidR="00C60230" w:rsidRDefault="00F7588A" w:rsidP="00685434">
      <w:pPr>
        <w:pStyle w:val="Bezmezer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ktoré má prerušenú dochádzku do materskej školy na viac ako 30 po sebe nasledujúcich kalendárnych dní z dôvodu choroby alebo rodinných dôvodov. Uvedené musí zákonný zástupca preukázať (lekárske potvrdenie pri chorobe, čestné vyhlásenie pri rodinných dôvodoch)</w:t>
      </w:r>
    </w:p>
    <w:p w:rsidR="00F7588A" w:rsidRDefault="00C60230" w:rsidP="00685434">
      <w:pPr>
        <w:pStyle w:val="Bezmezer"/>
        <w:numPr>
          <w:ilvl w:val="1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ktoré nedochádzalo do materskej školy v čase letných prázdnin, kedy je prerušená prevádzka materskej školy. </w:t>
      </w:r>
      <w:r w:rsidR="00F75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489" w:rsidRPr="00C92489" w:rsidRDefault="00C92489" w:rsidP="00C92489">
      <w:pPr>
        <w:pStyle w:val="Bezmezer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C17A42" w:rsidRDefault="006D758D" w:rsidP="00B811DF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v materskej škole na základe rozhodnutia zriaďovateľa sa neuhrádza </w:t>
      </w:r>
      <w:r w:rsidR="002A786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dieťa</w:t>
      </w:r>
      <w:r w:rsidR="00B811DF">
        <w:rPr>
          <w:rFonts w:ascii="Times New Roman" w:hAnsi="Times New Roman" w:cs="Times New Roman"/>
          <w:sz w:val="24"/>
          <w:szCs w:val="24"/>
        </w:rPr>
        <w:t xml:space="preserve"> v prípadoch stanovených zákonom.</w:t>
      </w:r>
      <w:r w:rsidR="00B811DF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:rsidR="009B3FA2" w:rsidRDefault="009B3FA2" w:rsidP="009B3FA2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B3FA2" w:rsidRDefault="009B3FA2" w:rsidP="00B811DF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Príspevok uhrádza zákonný zástupca mesačne do 15. dňa v kalendárnom mesiaci v hotovosti do pokladne obce Dolná Breznica. </w:t>
      </w:r>
    </w:p>
    <w:p w:rsidR="009B3FA2" w:rsidRDefault="009B3FA2" w:rsidP="009B3F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63051" w:rsidRDefault="00163051" w:rsidP="00254C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254C58" w:rsidRDefault="00254C58" w:rsidP="00254C5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D758D" w:rsidRPr="00163051" w:rsidRDefault="00163051" w:rsidP="001630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635224">
        <w:rPr>
          <w:rFonts w:ascii="Times New Roman" w:hAnsi="Times New Roman" w:cs="Times New Roman"/>
          <w:b/>
          <w:sz w:val="24"/>
          <w:szCs w:val="24"/>
        </w:rPr>
        <w:t>7</w:t>
      </w:r>
    </w:p>
    <w:p w:rsidR="006D758D" w:rsidRPr="00163051" w:rsidRDefault="006D758D" w:rsidP="0016305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05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34533" w:rsidRPr="00934533" w:rsidRDefault="00934533" w:rsidP="00616BC8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934533" w:rsidRDefault="00934533" w:rsidP="006D758D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4533">
        <w:rPr>
          <w:rFonts w:ascii="Times New Roman" w:hAnsi="Times New Roman" w:cs="Times New Roman"/>
          <w:sz w:val="24"/>
          <w:szCs w:val="24"/>
        </w:rPr>
        <w:t xml:space="preserve">Toto </w:t>
      </w:r>
      <w:r>
        <w:rPr>
          <w:rFonts w:ascii="Times New Roman" w:hAnsi="Times New Roman" w:cs="Times New Roman"/>
          <w:sz w:val="24"/>
          <w:szCs w:val="24"/>
        </w:rPr>
        <w:t>VZN</w:t>
      </w:r>
      <w:r w:rsidRPr="00934533">
        <w:rPr>
          <w:rFonts w:ascii="Times New Roman" w:hAnsi="Times New Roman" w:cs="Times New Roman"/>
          <w:sz w:val="24"/>
          <w:szCs w:val="24"/>
        </w:rPr>
        <w:t xml:space="preserve"> bolo schválené </w:t>
      </w:r>
      <w:r>
        <w:rPr>
          <w:rFonts w:ascii="Times New Roman" w:hAnsi="Times New Roman" w:cs="Times New Roman"/>
          <w:sz w:val="24"/>
          <w:szCs w:val="24"/>
        </w:rPr>
        <w:t>obecným zastupiteľstvom</w:t>
      </w:r>
      <w:r w:rsidRPr="00934533">
        <w:rPr>
          <w:rFonts w:ascii="Times New Roman" w:hAnsi="Times New Roman" w:cs="Times New Roman"/>
          <w:sz w:val="24"/>
          <w:szCs w:val="24"/>
        </w:rPr>
        <w:t xml:space="preserve"> dňa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  <w:r w:rsidRPr="00934533">
        <w:rPr>
          <w:rFonts w:ascii="Times New Roman" w:hAnsi="Times New Roman" w:cs="Times New Roman"/>
          <w:sz w:val="24"/>
          <w:szCs w:val="24"/>
        </w:rPr>
        <w:t xml:space="preserve"> uznesením 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34533">
        <w:rPr>
          <w:rFonts w:ascii="Times New Roman" w:hAnsi="Times New Roman" w:cs="Times New Roman"/>
          <w:sz w:val="24"/>
          <w:szCs w:val="24"/>
          <w:highlight w:val="yellow"/>
        </w:rPr>
        <w:t>.....................</w:t>
      </w:r>
    </w:p>
    <w:p w:rsidR="00934533" w:rsidRPr="00934533" w:rsidRDefault="00934533" w:rsidP="00934533">
      <w:pPr>
        <w:pStyle w:val="Bezmezer"/>
        <w:ind w:left="630"/>
        <w:jc w:val="both"/>
        <w:rPr>
          <w:rFonts w:ascii="Times New Roman" w:hAnsi="Times New Roman" w:cs="Times New Roman"/>
          <w:sz w:val="16"/>
          <w:szCs w:val="16"/>
        </w:rPr>
      </w:pPr>
    </w:p>
    <w:p w:rsidR="006D758D" w:rsidRPr="00934533" w:rsidRDefault="006D758D" w:rsidP="00934533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Toto </w:t>
      </w:r>
      <w:r w:rsidR="00934533">
        <w:rPr>
          <w:rFonts w:ascii="Times New Roman" w:hAnsi="Times New Roman" w:cs="Times New Roman"/>
          <w:sz w:val="24"/>
          <w:szCs w:val="24"/>
        </w:rPr>
        <w:t>VZN</w:t>
      </w:r>
      <w:r w:rsidR="00972B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nadobúda účinnosť </w:t>
      </w:r>
      <w:r w:rsidR="00582745">
        <w:rPr>
          <w:rFonts w:ascii="Times New Roman" w:hAnsi="Times New Roman" w:cs="Times New Roman"/>
          <w:sz w:val="24"/>
          <w:szCs w:val="24"/>
        </w:rPr>
        <w:t>od 01.09.2019.</w:t>
      </w:r>
    </w:p>
    <w:p w:rsidR="00B8625F" w:rsidRDefault="00B8625F" w:rsidP="00B8625F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DA10D1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1725">
        <w:rPr>
          <w:rFonts w:ascii="Times New Roman" w:hAnsi="Times New Roman" w:cs="Times New Roman"/>
          <w:sz w:val="24"/>
          <w:szCs w:val="24"/>
        </w:rPr>
        <w:t xml:space="preserve">Dňom  </w:t>
      </w:r>
      <w:r w:rsidR="004E3863">
        <w:rPr>
          <w:rFonts w:ascii="Times New Roman" w:hAnsi="Times New Roman" w:cs="Times New Roman"/>
          <w:sz w:val="24"/>
          <w:szCs w:val="24"/>
        </w:rPr>
        <w:t xml:space="preserve">nadobudnutia </w:t>
      </w:r>
      <w:r w:rsidRPr="00911725">
        <w:rPr>
          <w:rFonts w:ascii="Times New Roman" w:hAnsi="Times New Roman" w:cs="Times New Roman"/>
          <w:sz w:val="24"/>
          <w:szCs w:val="24"/>
        </w:rPr>
        <w:t xml:space="preserve">účinnosti tohto  VZN  sa ruší  </w:t>
      </w: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73100B">
        <w:rPr>
          <w:rFonts w:ascii="Times New Roman" w:hAnsi="Times New Roman" w:cs="Times New Roman"/>
          <w:sz w:val="24"/>
          <w:szCs w:val="24"/>
        </w:rPr>
        <w:t>obce Dolná Breznica</w:t>
      </w:r>
      <w:r w:rsidRPr="00911725">
        <w:rPr>
          <w:rFonts w:ascii="Times New Roman" w:hAnsi="Times New Roman" w:cs="Times New Roman"/>
          <w:sz w:val="24"/>
          <w:szCs w:val="24"/>
        </w:rPr>
        <w:t xml:space="preserve"> č. </w:t>
      </w:r>
      <w:r w:rsidR="0073100B">
        <w:rPr>
          <w:rFonts w:ascii="Times New Roman" w:hAnsi="Times New Roman" w:cs="Times New Roman"/>
          <w:sz w:val="24"/>
          <w:szCs w:val="24"/>
        </w:rPr>
        <w:t>3</w:t>
      </w:r>
      <w:r w:rsidRPr="00911725">
        <w:rPr>
          <w:rFonts w:ascii="Times New Roman" w:hAnsi="Times New Roman" w:cs="Times New Roman"/>
          <w:sz w:val="24"/>
          <w:szCs w:val="24"/>
        </w:rPr>
        <w:t>/20</w:t>
      </w:r>
      <w:r w:rsidR="0073100B">
        <w:rPr>
          <w:rFonts w:ascii="Times New Roman" w:hAnsi="Times New Roman" w:cs="Times New Roman"/>
          <w:sz w:val="24"/>
          <w:szCs w:val="24"/>
        </w:rPr>
        <w:t>08</w:t>
      </w:r>
      <w:r w:rsidRPr="00911725">
        <w:rPr>
          <w:rFonts w:ascii="Times New Roman" w:hAnsi="Times New Roman" w:cs="Times New Roman"/>
          <w:sz w:val="24"/>
          <w:szCs w:val="24"/>
        </w:rPr>
        <w:t xml:space="preserve"> zo dňa </w:t>
      </w:r>
      <w:r w:rsidR="0073100B">
        <w:rPr>
          <w:rFonts w:ascii="Times New Roman" w:hAnsi="Times New Roman" w:cs="Times New Roman"/>
          <w:sz w:val="24"/>
          <w:szCs w:val="24"/>
        </w:rPr>
        <w:t xml:space="preserve">5.9.2008 </w:t>
      </w:r>
      <w:r>
        <w:rPr>
          <w:rFonts w:ascii="Times New Roman" w:hAnsi="Times New Roman" w:cs="Times New Roman"/>
          <w:sz w:val="24"/>
          <w:szCs w:val="24"/>
        </w:rPr>
        <w:t>aj s jeho dodatkami.</w:t>
      </w:r>
    </w:p>
    <w:p w:rsidR="00B8625F" w:rsidRPr="00B8625F" w:rsidRDefault="00B8625F" w:rsidP="00B8625F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:rsidR="006D758D" w:rsidRDefault="0073100B" w:rsidP="006D758D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Dolná Breznica</w:t>
      </w:r>
      <w:r w:rsidR="006D758D">
        <w:rPr>
          <w:rFonts w:ascii="Times New Roman" w:hAnsi="Times New Roman" w:cs="Times New Roman"/>
          <w:sz w:val="24"/>
          <w:szCs w:val="24"/>
        </w:rPr>
        <w:t xml:space="preserve"> zabezpečí informovanosť občanov s obsahom tohto VZN spôsobom v obci obvyklým. </w:t>
      </w:r>
    </w:p>
    <w:p w:rsidR="006D758D" w:rsidRDefault="006D758D" w:rsidP="006D75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73100B" w:rsidP="006D75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Dolnej Breznici, dňa 29. júla </w:t>
      </w:r>
      <w:r w:rsidR="00911725">
        <w:rPr>
          <w:rFonts w:ascii="Times New Roman" w:hAnsi="Times New Roman" w:cs="Times New Roman"/>
          <w:sz w:val="24"/>
          <w:szCs w:val="24"/>
        </w:rPr>
        <w:t>201</w:t>
      </w:r>
      <w:r w:rsidR="00B8625F">
        <w:rPr>
          <w:rFonts w:ascii="Times New Roman" w:hAnsi="Times New Roman" w:cs="Times New Roman"/>
          <w:sz w:val="24"/>
          <w:szCs w:val="24"/>
        </w:rPr>
        <w:t>9</w:t>
      </w:r>
    </w:p>
    <w:p w:rsidR="006D758D" w:rsidRDefault="006D758D" w:rsidP="006D75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4C56" w:rsidRDefault="00174C56" w:rsidP="006A33D3">
      <w:pPr>
        <w:pStyle w:val="Bezmezer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0B3013" w:rsidRDefault="000B3013" w:rsidP="000B3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911725" w:rsidP="000B3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11725" w:rsidRDefault="0073100B" w:rsidP="000B3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Lukáš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Pekara</w:t>
      </w:r>
      <w:proofErr w:type="spellEnd"/>
      <w:r w:rsidR="009117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725" w:rsidRDefault="0073100B" w:rsidP="000B3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11725">
        <w:rPr>
          <w:rFonts w:ascii="Times New Roman" w:hAnsi="Times New Roman" w:cs="Times New Roman"/>
          <w:sz w:val="24"/>
          <w:szCs w:val="24"/>
        </w:rPr>
        <w:t xml:space="preserve">  starosta obce </w:t>
      </w:r>
    </w:p>
    <w:p w:rsidR="00817478" w:rsidRDefault="00817478" w:rsidP="000B301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817478" w:rsidSect="00180B15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B3" w:rsidRDefault="000808B3" w:rsidP="00180B15">
      <w:pPr>
        <w:spacing w:after="0" w:line="240" w:lineRule="auto"/>
      </w:pPr>
      <w:r>
        <w:separator/>
      </w:r>
    </w:p>
  </w:endnote>
  <w:endnote w:type="continuationSeparator" w:id="0">
    <w:p w:rsidR="000808B3" w:rsidRDefault="000808B3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ucida Casual CE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DA10D1" w:rsidRDefault="00DA10D1" w:rsidP="006A33D3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10D1" w:rsidRPr="0003170D" w:rsidRDefault="00DA10D1" w:rsidP="006A33D3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DA10D1" w:rsidRPr="0003170D" w:rsidRDefault="00DA10D1" w:rsidP="006A33D3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Obce Dolná Breznica</w:t>
            </w:r>
          </w:p>
          <w:p w:rsidR="00DA10D1" w:rsidRPr="0003170D" w:rsidRDefault="00DA10D1" w:rsidP="006A33D3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č.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 /2019</w:t>
            </w:r>
          </w:p>
          <w:p w:rsidR="00DA10D1" w:rsidRPr="00254C58" w:rsidRDefault="00DA10D1" w:rsidP="00254C58">
            <w:pPr>
              <w:pStyle w:val="Zp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836423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B3" w:rsidRDefault="000808B3" w:rsidP="00180B15">
      <w:pPr>
        <w:spacing w:after="0" w:line="240" w:lineRule="auto"/>
      </w:pPr>
      <w:r>
        <w:separator/>
      </w:r>
    </w:p>
  </w:footnote>
  <w:footnote w:type="continuationSeparator" w:id="0">
    <w:p w:rsidR="000808B3" w:rsidRDefault="000808B3" w:rsidP="00180B15">
      <w:pPr>
        <w:spacing w:after="0" w:line="240" w:lineRule="auto"/>
      </w:pPr>
      <w:r>
        <w:continuationSeparator/>
      </w:r>
    </w:p>
  </w:footnote>
  <w:footnote w:id="1">
    <w:p w:rsidR="00DA10D1" w:rsidRDefault="00DA10D1">
      <w:pPr>
        <w:pStyle w:val="Textpoznpodarou"/>
      </w:pPr>
      <w:r>
        <w:rPr>
          <w:rStyle w:val="Znakapoznpodarou"/>
        </w:rPr>
        <w:footnoteRef/>
      </w:r>
      <w:r>
        <w:t xml:space="preserve"> Zákon č. 544/2010 Z. z. o dotáciách v pôsobnosti Ministerstva práce sociálnych vecí a rodiny SR.</w:t>
      </w:r>
    </w:p>
  </w:footnote>
  <w:footnote w:id="2">
    <w:p w:rsidR="00DA10D1" w:rsidRDefault="00DA10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>§ 28 ods. 7 zákona č. 245/2008 Z. z. o výchove a vzdelávaní (školský zákon) a o zmene a doplnení niektorých zákonov v znení neskorších predpisov.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4E5"/>
    <w:multiLevelType w:val="hybridMultilevel"/>
    <w:tmpl w:val="EDC8D846"/>
    <w:lvl w:ilvl="0" w:tplc="041B000F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C9A6702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351"/>
    <w:multiLevelType w:val="hybridMultilevel"/>
    <w:tmpl w:val="1FC2AE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4E3A"/>
    <w:multiLevelType w:val="hybridMultilevel"/>
    <w:tmpl w:val="EE305AF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A58A30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1AE8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543830"/>
    <w:multiLevelType w:val="hybridMultilevel"/>
    <w:tmpl w:val="8A7AFD9E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6A918B5"/>
    <w:multiLevelType w:val="hybridMultilevel"/>
    <w:tmpl w:val="1B027A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45D28"/>
    <w:multiLevelType w:val="hybridMultilevel"/>
    <w:tmpl w:val="FDD2ECB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03869"/>
    <w:multiLevelType w:val="hybridMultilevel"/>
    <w:tmpl w:val="B10EF1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F6FC2"/>
    <w:multiLevelType w:val="hybridMultilevel"/>
    <w:tmpl w:val="E0C2231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422971"/>
    <w:multiLevelType w:val="hybridMultilevel"/>
    <w:tmpl w:val="108C2D5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04E2D"/>
    <w:multiLevelType w:val="hybridMultilevel"/>
    <w:tmpl w:val="B9DA75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E1321"/>
    <w:multiLevelType w:val="hybridMultilevel"/>
    <w:tmpl w:val="B6C4F664"/>
    <w:lvl w:ilvl="0" w:tplc="0FC441F6">
      <w:start w:val="1"/>
      <w:numFmt w:val="decimal"/>
      <w:lvlText w:val="%1."/>
      <w:lvlJc w:val="left"/>
      <w:pPr>
        <w:ind w:left="630" w:hanging="630"/>
      </w:pPr>
      <w:rPr>
        <w:rFonts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0A7AE9"/>
    <w:multiLevelType w:val="hybridMultilevel"/>
    <w:tmpl w:val="33A6ED1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242AC"/>
    <w:multiLevelType w:val="hybridMultilevel"/>
    <w:tmpl w:val="0BEA7B3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043D2"/>
    <w:multiLevelType w:val="hybridMultilevel"/>
    <w:tmpl w:val="1E2E3C1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D3324"/>
    <w:multiLevelType w:val="hybridMultilevel"/>
    <w:tmpl w:val="2BCA587A"/>
    <w:lvl w:ilvl="0" w:tplc="FB72D72C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>
    <w:nsid w:val="3B4A4F4B"/>
    <w:multiLevelType w:val="hybridMultilevel"/>
    <w:tmpl w:val="8DBA889E"/>
    <w:lvl w:ilvl="0" w:tplc="E8A0BEF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3FB42E07"/>
    <w:multiLevelType w:val="hybridMultilevel"/>
    <w:tmpl w:val="D4705A3A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5BD464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12501"/>
    <w:multiLevelType w:val="hybridMultilevel"/>
    <w:tmpl w:val="9D6A7EDA"/>
    <w:lvl w:ilvl="0" w:tplc="E8A0B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85293"/>
    <w:multiLevelType w:val="hybridMultilevel"/>
    <w:tmpl w:val="518E3710"/>
    <w:lvl w:ilvl="0" w:tplc="A210A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A2B1F1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C1F7629"/>
    <w:multiLevelType w:val="hybridMultilevel"/>
    <w:tmpl w:val="82DA5CEC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E0279"/>
    <w:multiLevelType w:val="hybridMultilevel"/>
    <w:tmpl w:val="08561DF4"/>
    <w:lvl w:ilvl="0" w:tplc="5BD4647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3B92D24"/>
    <w:multiLevelType w:val="hybridMultilevel"/>
    <w:tmpl w:val="C8225A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6956EB"/>
    <w:multiLevelType w:val="hybridMultilevel"/>
    <w:tmpl w:val="98489610"/>
    <w:lvl w:ilvl="0" w:tplc="A58A30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F111E0"/>
    <w:multiLevelType w:val="hybridMultilevel"/>
    <w:tmpl w:val="33D4C4DC"/>
    <w:lvl w:ilvl="0" w:tplc="2E0AB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6A4B06"/>
    <w:multiLevelType w:val="hybridMultilevel"/>
    <w:tmpl w:val="D7A20C84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4B404A"/>
    <w:multiLevelType w:val="hybridMultilevel"/>
    <w:tmpl w:val="58263A9E"/>
    <w:lvl w:ilvl="0" w:tplc="F1481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64AF5"/>
    <w:multiLevelType w:val="hybridMultilevel"/>
    <w:tmpl w:val="D954EE60"/>
    <w:lvl w:ilvl="0" w:tplc="A40E4156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F2232"/>
    <w:multiLevelType w:val="hybridMultilevel"/>
    <w:tmpl w:val="6756AF7A"/>
    <w:lvl w:ilvl="0" w:tplc="CBE0E3D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FA12D6"/>
    <w:multiLevelType w:val="hybridMultilevel"/>
    <w:tmpl w:val="81B689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736DA5"/>
    <w:multiLevelType w:val="hybridMultilevel"/>
    <w:tmpl w:val="5DA86B6C"/>
    <w:lvl w:ilvl="0" w:tplc="947A7FEE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>
    <w:nsid w:val="7AAA1076"/>
    <w:multiLevelType w:val="hybridMultilevel"/>
    <w:tmpl w:val="07AA74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A725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D36584B"/>
    <w:multiLevelType w:val="hybridMultilevel"/>
    <w:tmpl w:val="A0EC1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3778D2"/>
    <w:multiLevelType w:val="hybridMultilevel"/>
    <w:tmpl w:val="F12CC86A"/>
    <w:lvl w:ilvl="0" w:tplc="F46EAE6C">
      <w:start w:val="1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6">
    <w:nsid w:val="7F356741"/>
    <w:multiLevelType w:val="hybridMultilevel"/>
    <w:tmpl w:val="ED347B0C"/>
    <w:lvl w:ilvl="0" w:tplc="C9A6702C">
      <w:start w:val="1"/>
      <w:numFmt w:val="decimal"/>
      <w:lvlText w:val="%1."/>
      <w:lvlJc w:val="left"/>
      <w:pPr>
        <w:ind w:left="117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30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23"/>
  </w:num>
  <w:num w:numId="8">
    <w:abstractNumId w:val="29"/>
  </w:num>
  <w:num w:numId="9">
    <w:abstractNumId w:val="26"/>
  </w:num>
  <w:num w:numId="10">
    <w:abstractNumId w:val="14"/>
  </w:num>
  <w:num w:numId="11">
    <w:abstractNumId w:val="20"/>
  </w:num>
  <w:num w:numId="12">
    <w:abstractNumId w:val="6"/>
  </w:num>
  <w:num w:numId="13">
    <w:abstractNumId w:val="21"/>
  </w:num>
  <w:num w:numId="14">
    <w:abstractNumId w:val="13"/>
  </w:num>
  <w:num w:numId="15">
    <w:abstractNumId w:val="12"/>
  </w:num>
  <w:num w:numId="16">
    <w:abstractNumId w:val="28"/>
  </w:num>
  <w:num w:numId="17">
    <w:abstractNumId w:val="11"/>
  </w:num>
  <w:num w:numId="18">
    <w:abstractNumId w:val="17"/>
  </w:num>
  <w:num w:numId="19">
    <w:abstractNumId w:val="1"/>
  </w:num>
  <w:num w:numId="20">
    <w:abstractNumId w:val="27"/>
  </w:num>
  <w:num w:numId="21">
    <w:abstractNumId w:val="19"/>
  </w:num>
  <w:num w:numId="22">
    <w:abstractNumId w:val="0"/>
  </w:num>
  <w:num w:numId="23">
    <w:abstractNumId w:val="36"/>
  </w:num>
  <w:num w:numId="24">
    <w:abstractNumId w:val="33"/>
  </w:num>
  <w:num w:numId="25">
    <w:abstractNumId w:val="34"/>
  </w:num>
  <w:num w:numId="26">
    <w:abstractNumId w:val="32"/>
  </w:num>
  <w:num w:numId="27">
    <w:abstractNumId w:val="5"/>
  </w:num>
  <w:num w:numId="28">
    <w:abstractNumId w:val="18"/>
  </w:num>
  <w:num w:numId="29">
    <w:abstractNumId w:val="35"/>
  </w:num>
  <w:num w:numId="30">
    <w:abstractNumId w:val="15"/>
  </w:num>
  <w:num w:numId="31">
    <w:abstractNumId w:val="16"/>
  </w:num>
  <w:num w:numId="32">
    <w:abstractNumId w:val="31"/>
  </w:num>
  <w:num w:numId="33">
    <w:abstractNumId w:val="22"/>
  </w:num>
  <w:num w:numId="34">
    <w:abstractNumId w:val="4"/>
  </w:num>
  <w:num w:numId="35">
    <w:abstractNumId w:val="24"/>
  </w:num>
  <w:num w:numId="36">
    <w:abstractNumId w:val="1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7B6"/>
    <w:rsid w:val="0003012E"/>
    <w:rsid w:val="000432AC"/>
    <w:rsid w:val="00043A1F"/>
    <w:rsid w:val="000545A6"/>
    <w:rsid w:val="000721CA"/>
    <w:rsid w:val="000808B3"/>
    <w:rsid w:val="000812E2"/>
    <w:rsid w:val="000916C9"/>
    <w:rsid w:val="000A016C"/>
    <w:rsid w:val="000B3004"/>
    <w:rsid w:val="000B3013"/>
    <w:rsid w:val="000C1285"/>
    <w:rsid w:val="000C1AB8"/>
    <w:rsid w:val="000E0A22"/>
    <w:rsid w:val="001079C9"/>
    <w:rsid w:val="00111427"/>
    <w:rsid w:val="0013285D"/>
    <w:rsid w:val="00163051"/>
    <w:rsid w:val="001703C0"/>
    <w:rsid w:val="00174C56"/>
    <w:rsid w:val="00176B70"/>
    <w:rsid w:val="00180B15"/>
    <w:rsid w:val="001C54EB"/>
    <w:rsid w:val="00207DA7"/>
    <w:rsid w:val="002376FE"/>
    <w:rsid w:val="00254C58"/>
    <w:rsid w:val="00272919"/>
    <w:rsid w:val="0028312E"/>
    <w:rsid w:val="002A7862"/>
    <w:rsid w:val="002C1B00"/>
    <w:rsid w:val="002C1F2D"/>
    <w:rsid w:val="002E4E53"/>
    <w:rsid w:val="002F3D43"/>
    <w:rsid w:val="003303C8"/>
    <w:rsid w:val="00341E1A"/>
    <w:rsid w:val="003432F0"/>
    <w:rsid w:val="003437A4"/>
    <w:rsid w:val="00355D7C"/>
    <w:rsid w:val="00367C9C"/>
    <w:rsid w:val="00396DE7"/>
    <w:rsid w:val="00435BCB"/>
    <w:rsid w:val="00436D15"/>
    <w:rsid w:val="00475046"/>
    <w:rsid w:val="0049521C"/>
    <w:rsid w:val="004D0110"/>
    <w:rsid w:val="004E11A2"/>
    <w:rsid w:val="004E3863"/>
    <w:rsid w:val="00500EFD"/>
    <w:rsid w:val="0050422B"/>
    <w:rsid w:val="0053575A"/>
    <w:rsid w:val="00555816"/>
    <w:rsid w:val="00574D08"/>
    <w:rsid w:val="00582745"/>
    <w:rsid w:val="00595318"/>
    <w:rsid w:val="005C3F73"/>
    <w:rsid w:val="005C46AB"/>
    <w:rsid w:val="005C4B24"/>
    <w:rsid w:val="005D60E0"/>
    <w:rsid w:val="00614F9E"/>
    <w:rsid w:val="00616BC8"/>
    <w:rsid w:val="00635224"/>
    <w:rsid w:val="00654344"/>
    <w:rsid w:val="00685434"/>
    <w:rsid w:val="0069118A"/>
    <w:rsid w:val="00691BAF"/>
    <w:rsid w:val="00693CBB"/>
    <w:rsid w:val="006A33D3"/>
    <w:rsid w:val="006A3973"/>
    <w:rsid w:val="006D758D"/>
    <w:rsid w:val="006E1F6F"/>
    <w:rsid w:val="0071195E"/>
    <w:rsid w:val="0073100B"/>
    <w:rsid w:val="00750DC5"/>
    <w:rsid w:val="007567B6"/>
    <w:rsid w:val="00765978"/>
    <w:rsid w:val="0079225B"/>
    <w:rsid w:val="007924B2"/>
    <w:rsid w:val="00793C6C"/>
    <w:rsid w:val="007B631E"/>
    <w:rsid w:val="007C248C"/>
    <w:rsid w:val="007E5B03"/>
    <w:rsid w:val="007F497B"/>
    <w:rsid w:val="007F5B2C"/>
    <w:rsid w:val="00800FD1"/>
    <w:rsid w:val="00802F2D"/>
    <w:rsid w:val="00817478"/>
    <w:rsid w:val="00831453"/>
    <w:rsid w:val="00836423"/>
    <w:rsid w:val="00842F24"/>
    <w:rsid w:val="00855DE8"/>
    <w:rsid w:val="00873C6D"/>
    <w:rsid w:val="0089650E"/>
    <w:rsid w:val="008C01F1"/>
    <w:rsid w:val="008F3247"/>
    <w:rsid w:val="00901DF0"/>
    <w:rsid w:val="00907A87"/>
    <w:rsid w:val="00910753"/>
    <w:rsid w:val="00911725"/>
    <w:rsid w:val="00931986"/>
    <w:rsid w:val="00934533"/>
    <w:rsid w:val="00972B08"/>
    <w:rsid w:val="009A2FE4"/>
    <w:rsid w:val="009A53D3"/>
    <w:rsid w:val="009B3FA2"/>
    <w:rsid w:val="009C75E3"/>
    <w:rsid w:val="009F5FCA"/>
    <w:rsid w:val="00A21C6A"/>
    <w:rsid w:val="00A270C2"/>
    <w:rsid w:val="00A43166"/>
    <w:rsid w:val="00A52412"/>
    <w:rsid w:val="00A54555"/>
    <w:rsid w:val="00A54D0D"/>
    <w:rsid w:val="00A555FA"/>
    <w:rsid w:val="00A61712"/>
    <w:rsid w:val="00A75EFA"/>
    <w:rsid w:val="00A821B7"/>
    <w:rsid w:val="00AA5311"/>
    <w:rsid w:val="00AC6ACC"/>
    <w:rsid w:val="00AE13C9"/>
    <w:rsid w:val="00AE4245"/>
    <w:rsid w:val="00B434E2"/>
    <w:rsid w:val="00B811DF"/>
    <w:rsid w:val="00B8625F"/>
    <w:rsid w:val="00BA1714"/>
    <w:rsid w:val="00BC5CB8"/>
    <w:rsid w:val="00BD4B5B"/>
    <w:rsid w:val="00BD796A"/>
    <w:rsid w:val="00C1668C"/>
    <w:rsid w:val="00C17A42"/>
    <w:rsid w:val="00C42C71"/>
    <w:rsid w:val="00C60230"/>
    <w:rsid w:val="00C65D6D"/>
    <w:rsid w:val="00C92489"/>
    <w:rsid w:val="00CA47B6"/>
    <w:rsid w:val="00CF0226"/>
    <w:rsid w:val="00D0779B"/>
    <w:rsid w:val="00D34E8F"/>
    <w:rsid w:val="00D45944"/>
    <w:rsid w:val="00D72D80"/>
    <w:rsid w:val="00DA10D1"/>
    <w:rsid w:val="00DA5942"/>
    <w:rsid w:val="00DA7C8D"/>
    <w:rsid w:val="00DC3DD9"/>
    <w:rsid w:val="00DD39F5"/>
    <w:rsid w:val="00E17C25"/>
    <w:rsid w:val="00E86DF4"/>
    <w:rsid w:val="00E97297"/>
    <w:rsid w:val="00E97342"/>
    <w:rsid w:val="00EA3F52"/>
    <w:rsid w:val="00EC6027"/>
    <w:rsid w:val="00EF2483"/>
    <w:rsid w:val="00F05F3F"/>
    <w:rsid w:val="00F179E6"/>
    <w:rsid w:val="00F3750D"/>
    <w:rsid w:val="00F53A90"/>
    <w:rsid w:val="00F700B1"/>
    <w:rsid w:val="00F7588A"/>
    <w:rsid w:val="00F836F3"/>
    <w:rsid w:val="00F8668E"/>
    <w:rsid w:val="00FD3E04"/>
    <w:rsid w:val="00FD6789"/>
    <w:rsid w:val="00FD75B4"/>
    <w:rsid w:val="00FE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C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F497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B15"/>
  </w:style>
  <w:style w:type="paragraph" w:styleId="Zpat">
    <w:name w:val="footer"/>
    <w:basedOn w:val="Normln"/>
    <w:link w:val="Zpat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B15"/>
  </w:style>
  <w:style w:type="paragraph" w:styleId="Odstavecseseznamem">
    <w:name w:val="List Paragraph"/>
    <w:basedOn w:val="Normln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D39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9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9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9F5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03C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03C0"/>
    <w:rPr>
      <w:vertAlign w:val="superscript"/>
    </w:rPr>
  </w:style>
  <w:style w:type="paragraph" w:customStyle="1" w:styleId="Default">
    <w:name w:val="Default"/>
    <w:rsid w:val="001079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079C9"/>
    <w:pPr>
      <w:spacing w:before="120" w:after="0" w:line="240" w:lineRule="auto"/>
      <w:jc w:val="both"/>
    </w:pPr>
    <w:rPr>
      <w:rFonts w:ascii="Lucida Casual CE" w:eastAsia="Times New Roman" w:hAnsi="Lucida Casual CE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79C9"/>
    <w:rPr>
      <w:rFonts w:ascii="Lucida Casual CE" w:eastAsia="Times New Roman" w:hAnsi="Lucida Casual CE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mesta-obce.sk/imgs/erb/_512958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01DC0-D1A1-4364-8D24-173B2ADA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Lukas</cp:lastModifiedBy>
  <cp:revision>19</cp:revision>
  <cp:lastPrinted>2019-07-29T12:46:00Z</cp:lastPrinted>
  <dcterms:created xsi:type="dcterms:W3CDTF">2019-07-29T11:19:00Z</dcterms:created>
  <dcterms:modified xsi:type="dcterms:W3CDTF">2019-08-19T19:48:00Z</dcterms:modified>
</cp:coreProperties>
</file>